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29D5" w:rsidRPr="000F2FFB" w:rsidRDefault="00386120" w:rsidP="002010A8">
      <w:pPr>
        <w:autoSpaceDE w:val="0"/>
        <w:autoSpaceDN w:val="0"/>
        <w:adjustRightInd w:val="0"/>
        <w:ind w:left="1440" w:hanging="1440"/>
        <w:rPr>
          <w:b/>
          <w:sz w:val="20"/>
          <w:szCs w:val="20"/>
        </w:rPr>
      </w:pPr>
      <w:r w:rsidRPr="00D111E5">
        <w:rPr>
          <w:b/>
          <w:sz w:val="20"/>
          <w:szCs w:val="20"/>
        </w:rPr>
        <w:t>RULE 810</w:t>
      </w:r>
      <w:r w:rsidR="001A4C63">
        <w:rPr>
          <w:b/>
          <w:sz w:val="20"/>
          <w:szCs w:val="20"/>
        </w:rPr>
        <w:t>.</w:t>
      </w:r>
      <w:r w:rsidRPr="00D111E5">
        <w:rPr>
          <w:b/>
          <w:sz w:val="20"/>
          <w:szCs w:val="20"/>
        </w:rPr>
        <w:tab/>
      </w:r>
      <w:r w:rsidR="00504E10">
        <w:rPr>
          <w:b/>
          <w:sz w:val="20"/>
          <w:szCs w:val="20"/>
        </w:rPr>
        <w:t xml:space="preserve">FEDERAL </w:t>
      </w:r>
      <w:r w:rsidR="00AD684E" w:rsidRPr="00504E10">
        <w:rPr>
          <w:b/>
          <w:sz w:val="20"/>
          <w:szCs w:val="20"/>
        </w:rPr>
        <w:t>PREVENTION OF SIGNIFICA</w:t>
      </w:r>
      <w:r w:rsidR="001A7086">
        <w:rPr>
          <w:b/>
          <w:sz w:val="20"/>
          <w:szCs w:val="20"/>
        </w:rPr>
        <w:t>N</w:t>
      </w:r>
      <w:r w:rsidR="00AD684E" w:rsidRPr="00504E10">
        <w:rPr>
          <w:b/>
          <w:sz w:val="20"/>
          <w:szCs w:val="20"/>
        </w:rPr>
        <w:t>T DETERIORATION (PSD)</w:t>
      </w:r>
      <w:r w:rsidR="000E1DF2">
        <w:rPr>
          <w:b/>
          <w:sz w:val="20"/>
          <w:szCs w:val="20"/>
        </w:rPr>
        <w:t>.</w:t>
      </w:r>
      <w:r w:rsidR="000E1DF2" w:rsidRPr="00504E10" w:rsidDel="00386120">
        <w:rPr>
          <w:b/>
          <w:sz w:val="20"/>
          <w:szCs w:val="20"/>
        </w:rPr>
        <w:t xml:space="preserve"> </w:t>
      </w:r>
      <w:r w:rsidR="00AD684E" w:rsidRPr="00831A6B">
        <w:rPr>
          <w:b/>
          <w:sz w:val="20"/>
          <w:szCs w:val="20"/>
        </w:rPr>
        <w:t xml:space="preserve"> (Adopted </w:t>
      </w:r>
      <w:r w:rsidR="00596EBD">
        <w:rPr>
          <w:b/>
          <w:sz w:val="20"/>
          <w:szCs w:val="20"/>
        </w:rPr>
        <w:t>1/20/2011</w:t>
      </w:r>
      <w:r w:rsidR="00CB4064">
        <w:rPr>
          <w:b/>
          <w:sz w:val="20"/>
          <w:szCs w:val="20"/>
        </w:rPr>
        <w:t>, amended</w:t>
      </w:r>
      <w:r w:rsidR="009C5309">
        <w:rPr>
          <w:b/>
          <w:sz w:val="20"/>
          <w:szCs w:val="20"/>
        </w:rPr>
        <w:t xml:space="preserve"> </w:t>
      </w:r>
      <w:r w:rsidR="009E699C">
        <w:rPr>
          <w:b/>
          <w:sz w:val="20"/>
          <w:szCs w:val="20"/>
        </w:rPr>
        <w:t>6/20/2013</w:t>
      </w:r>
      <w:r w:rsidR="007D452D">
        <w:rPr>
          <w:b/>
          <w:sz w:val="20"/>
          <w:szCs w:val="20"/>
        </w:rPr>
        <w:t>)</w:t>
      </w:r>
    </w:p>
    <w:p w:rsidR="005121DD" w:rsidRPr="000F2FFB" w:rsidRDefault="005121DD" w:rsidP="002010A8">
      <w:pPr>
        <w:autoSpaceDE w:val="0"/>
        <w:autoSpaceDN w:val="0"/>
        <w:adjustRightInd w:val="0"/>
        <w:rPr>
          <w:b/>
          <w:sz w:val="20"/>
          <w:szCs w:val="20"/>
        </w:rPr>
      </w:pPr>
    </w:p>
    <w:p w:rsidR="005121DD" w:rsidRPr="00254AC5" w:rsidRDefault="005121DD" w:rsidP="002010A8">
      <w:pPr>
        <w:autoSpaceDE w:val="0"/>
        <w:autoSpaceDN w:val="0"/>
        <w:adjustRightInd w:val="0"/>
        <w:rPr>
          <w:b/>
          <w:sz w:val="20"/>
          <w:szCs w:val="20"/>
        </w:rPr>
      </w:pPr>
    </w:p>
    <w:p w:rsidR="002B3A08" w:rsidRPr="00254AC5" w:rsidRDefault="002B3A08" w:rsidP="00D111E5">
      <w:pPr>
        <w:rPr>
          <w:color w:val="000000"/>
          <w:sz w:val="20"/>
          <w:szCs w:val="20"/>
        </w:rPr>
      </w:pPr>
      <w:r w:rsidRPr="00254AC5">
        <w:rPr>
          <w:b/>
          <w:color w:val="000000"/>
          <w:sz w:val="20"/>
          <w:szCs w:val="20"/>
        </w:rPr>
        <w:t>A.</w:t>
      </w:r>
      <w:r w:rsidRPr="00254AC5">
        <w:rPr>
          <w:b/>
          <w:color w:val="000000"/>
          <w:sz w:val="20"/>
          <w:szCs w:val="20"/>
        </w:rPr>
        <w:tab/>
      </w:r>
      <w:r w:rsidR="00BF29D5" w:rsidRPr="00254AC5">
        <w:rPr>
          <w:b/>
          <w:color w:val="000000"/>
          <w:sz w:val="20"/>
          <w:szCs w:val="20"/>
        </w:rPr>
        <w:t>Purpose</w:t>
      </w:r>
    </w:p>
    <w:p w:rsidR="002B3A08" w:rsidRPr="00254AC5" w:rsidRDefault="002B3A08" w:rsidP="00504E10">
      <w:pPr>
        <w:rPr>
          <w:sz w:val="20"/>
          <w:szCs w:val="20"/>
        </w:rPr>
      </w:pPr>
    </w:p>
    <w:p w:rsidR="00BF29D5" w:rsidRDefault="002F4325" w:rsidP="002010A8">
      <w:pPr>
        <w:ind w:left="720"/>
        <w:rPr>
          <w:sz w:val="20"/>
          <w:szCs w:val="20"/>
        </w:rPr>
      </w:pPr>
      <w:r w:rsidRPr="00254AC5">
        <w:rPr>
          <w:sz w:val="20"/>
          <w:szCs w:val="20"/>
        </w:rPr>
        <w:t xml:space="preserve">The </w:t>
      </w:r>
      <w:r>
        <w:rPr>
          <w:sz w:val="20"/>
          <w:szCs w:val="20"/>
        </w:rPr>
        <w:t xml:space="preserve">federal </w:t>
      </w:r>
      <w:r w:rsidRPr="00CF5967">
        <w:rPr>
          <w:sz w:val="20"/>
          <w:szCs w:val="20"/>
        </w:rPr>
        <w:t>P</w:t>
      </w:r>
      <w:r w:rsidRPr="00831A6B">
        <w:rPr>
          <w:sz w:val="20"/>
          <w:szCs w:val="20"/>
        </w:rPr>
        <w:t>revention of S</w:t>
      </w:r>
      <w:r w:rsidRPr="000F2FFB">
        <w:rPr>
          <w:sz w:val="20"/>
          <w:szCs w:val="20"/>
        </w:rPr>
        <w:t>ignificant Deterioration program is a c</w:t>
      </w:r>
      <w:r w:rsidRPr="002010A8">
        <w:rPr>
          <w:sz w:val="20"/>
          <w:szCs w:val="20"/>
        </w:rPr>
        <w:t xml:space="preserve">onstruction permitting program for new major </w:t>
      </w:r>
      <w:r>
        <w:rPr>
          <w:sz w:val="20"/>
          <w:szCs w:val="20"/>
        </w:rPr>
        <w:t>stationary sources</w:t>
      </w:r>
      <w:r w:rsidRPr="002010A8">
        <w:rPr>
          <w:sz w:val="20"/>
          <w:szCs w:val="20"/>
        </w:rPr>
        <w:t xml:space="preserve"> and major modifications to existing major </w:t>
      </w:r>
      <w:r>
        <w:rPr>
          <w:sz w:val="20"/>
          <w:szCs w:val="20"/>
        </w:rPr>
        <w:t>stationary sources</w:t>
      </w:r>
      <w:r w:rsidRPr="002010A8">
        <w:rPr>
          <w:sz w:val="20"/>
          <w:szCs w:val="20"/>
        </w:rPr>
        <w:t xml:space="preserve"> located in areas classified as attainment or in areas that are unclassifiable for any criteria air pollutant.  Rule </w:t>
      </w:r>
      <w:r w:rsidRPr="00EC0100">
        <w:rPr>
          <w:sz w:val="20"/>
          <w:szCs w:val="20"/>
        </w:rPr>
        <w:t>201</w:t>
      </w:r>
      <w:r>
        <w:rPr>
          <w:sz w:val="20"/>
          <w:szCs w:val="20"/>
        </w:rPr>
        <w:t>,</w:t>
      </w:r>
      <w:r w:rsidRPr="00EC0100">
        <w:rPr>
          <w:sz w:val="20"/>
          <w:szCs w:val="20"/>
        </w:rPr>
        <w:t xml:space="preserve"> Permits Required</w:t>
      </w:r>
      <w:r>
        <w:rPr>
          <w:sz w:val="20"/>
          <w:szCs w:val="20"/>
        </w:rPr>
        <w:t xml:space="preserve">, </w:t>
      </w:r>
      <w:r w:rsidRPr="002010A8">
        <w:rPr>
          <w:sz w:val="20"/>
          <w:szCs w:val="20"/>
        </w:rPr>
        <w:t xml:space="preserve">contains application requirements and Rule </w:t>
      </w:r>
      <w:r w:rsidRPr="00EC0100">
        <w:rPr>
          <w:sz w:val="20"/>
          <w:szCs w:val="20"/>
        </w:rPr>
        <w:t>204</w:t>
      </w:r>
      <w:r>
        <w:rPr>
          <w:sz w:val="20"/>
          <w:szCs w:val="20"/>
        </w:rPr>
        <w:t>,</w:t>
      </w:r>
      <w:r w:rsidRPr="00EC0100">
        <w:rPr>
          <w:sz w:val="20"/>
          <w:szCs w:val="20"/>
        </w:rPr>
        <w:t xml:space="preserve"> Applications, Rule 205</w:t>
      </w:r>
      <w:r>
        <w:rPr>
          <w:sz w:val="20"/>
          <w:szCs w:val="20"/>
        </w:rPr>
        <w:t>,</w:t>
      </w:r>
      <w:r w:rsidRPr="00EC0100">
        <w:rPr>
          <w:sz w:val="20"/>
          <w:szCs w:val="20"/>
        </w:rPr>
        <w:t xml:space="preserve"> Standards for Granting Applications, Rule 206</w:t>
      </w:r>
      <w:r>
        <w:rPr>
          <w:sz w:val="20"/>
          <w:szCs w:val="20"/>
        </w:rPr>
        <w:t>,</w:t>
      </w:r>
      <w:r w:rsidRPr="00EC0100">
        <w:rPr>
          <w:sz w:val="20"/>
          <w:szCs w:val="20"/>
        </w:rPr>
        <w:t xml:space="preserve"> Conditional Approval of Authority to Construct or Permit to Operate, Rule 207</w:t>
      </w:r>
      <w:r>
        <w:rPr>
          <w:sz w:val="20"/>
          <w:szCs w:val="20"/>
        </w:rPr>
        <w:t>,</w:t>
      </w:r>
      <w:r w:rsidRPr="00EC0100">
        <w:rPr>
          <w:sz w:val="20"/>
          <w:szCs w:val="20"/>
        </w:rPr>
        <w:t xml:space="preserve"> Denial of Applications, and Rule 208</w:t>
      </w:r>
      <w:r>
        <w:rPr>
          <w:sz w:val="20"/>
          <w:szCs w:val="20"/>
        </w:rPr>
        <w:t>,</w:t>
      </w:r>
      <w:r w:rsidRPr="00EC0100">
        <w:rPr>
          <w:sz w:val="20"/>
          <w:szCs w:val="20"/>
        </w:rPr>
        <w:t xml:space="preserve"> Action on Applications - Time Limits</w:t>
      </w:r>
      <w:r>
        <w:rPr>
          <w:sz w:val="20"/>
          <w:szCs w:val="20"/>
        </w:rPr>
        <w:t xml:space="preserve">, </w:t>
      </w:r>
      <w:r w:rsidRPr="002010A8">
        <w:rPr>
          <w:sz w:val="20"/>
          <w:szCs w:val="20"/>
        </w:rPr>
        <w:t xml:space="preserve">contain processing requirements for permit actions.  The </w:t>
      </w:r>
      <w:r>
        <w:rPr>
          <w:sz w:val="20"/>
          <w:szCs w:val="20"/>
        </w:rPr>
        <w:t xml:space="preserve">purpose </w:t>
      </w:r>
      <w:r w:rsidRPr="002010A8">
        <w:rPr>
          <w:sz w:val="20"/>
          <w:szCs w:val="20"/>
        </w:rPr>
        <w:t xml:space="preserve">of this </w:t>
      </w:r>
      <w:r>
        <w:rPr>
          <w:sz w:val="20"/>
          <w:szCs w:val="20"/>
        </w:rPr>
        <w:t>r</w:t>
      </w:r>
      <w:r w:rsidRPr="002010A8">
        <w:rPr>
          <w:sz w:val="20"/>
          <w:szCs w:val="20"/>
        </w:rPr>
        <w:t xml:space="preserve">ule is to incorporate the federal </w:t>
      </w:r>
      <w:r w:rsidRPr="00EC0100">
        <w:rPr>
          <w:sz w:val="20"/>
          <w:szCs w:val="20"/>
        </w:rPr>
        <w:t>Prevention of Significant Deterioration</w:t>
      </w:r>
      <w:r w:rsidRPr="00744CD4">
        <w:rPr>
          <w:sz w:val="20"/>
          <w:szCs w:val="20"/>
        </w:rPr>
        <w:t xml:space="preserve"> </w:t>
      </w:r>
      <w:r w:rsidRPr="002010A8">
        <w:rPr>
          <w:sz w:val="20"/>
          <w:szCs w:val="20"/>
        </w:rPr>
        <w:t>rule requirements into the District’s Rules and Regulations by incorporating the federal requirements by reference</w:t>
      </w:r>
      <w:r w:rsidR="00BF29D5" w:rsidRPr="002010A8">
        <w:rPr>
          <w:sz w:val="20"/>
          <w:szCs w:val="20"/>
        </w:rPr>
        <w:t xml:space="preserve">.  </w:t>
      </w:r>
    </w:p>
    <w:p w:rsidR="00706A5B" w:rsidRPr="002010A8" w:rsidRDefault="00706A5B" w:rsidP="002010A8">
      <w:pPr>
        <w:ind w:left="720"/>
        <w:rPr>
          <w:sz w:val="20"/>
          <w:szCs w:val="20"/>
        </w:rPr>
      </w:pPr>
    </w:p>
    <w:p w:rsidR="00706A5B" w:rsidRDefault="00706A5B" w:rsidP="00D111E5">
      <w:pPr>
        <w:autoSpaceDE w:val="0"/>
        <w:autoSpaceDN w:val="0"/>
        <w:adjustRightInd w:val="0"/>
        <w:rPr>
          <w:b/>
          <w:sz w:val="20"/>
          <w:szCs w:val="20"/>
        </w:rPr>
      </w:pPr>
    </w:p>
    <w:p w:rsidR="00706A5B" w:rsidRDefault="00706A5B" w:rsidP="00D111E5">
      <w:pPr>
        <w:autoSpaceDE w:val="0"/>
        <w:autoSpaceDN w:val="0"/>
        <w:adjustRightInd w:val="0"/>
        <w:rPr>
          <w:sz w:val="20"/>
          <w:szCs w:val="20"/>
        </w:rPr>
      </w:pPr>
      <w:r>
        <w:rPr>
          <w:b/>
          <w:sz w:val="20"/>
          <w:szCs w:val="20"/>
        </w:rPr>
        <w:t>B.</w:t>
      </w:r>
      <w:r>
        <w:rPr>
          <w:b/>
          <w:sz w:val="20"/>
          <w:szCs w:val="20"/>
        </w:rPr>
        <w:tab/>
      </w:r>
      <w:r w:rsidR="00BF29D5" w:rsidRPr="002010A8">
        <w:rPr>
          <w:b/>
          <w:sz w:val="20"/>
          <w:szCs w:val="20"/>
        </w:rPr>
        <w:t>Applicability</w:t>
      </w:r>
      <w:r w:rsidR="00BF29D5" w:rsidRPr="002010A8">
        <w:rPr>
          <w:sz w:val="20"/>
          <w:szCs w:val="20"/>
        </w:rPr>
        <w:t xml:space="preserve"> </w:t>
      </w:r>
    </w:p>
    <w:p w:rsidR="00706A5B" w:rsidRDefault="00706A5B" w:rsidP="00504E10">
      <w:pPr>
        <w:autoSpaceDE w:val="0"/>
        <w:autoSpaceDN w:val="0"/>
        <w:adjustRightInd w:val="0"/>
        <w:rPr>
          <w:sz w:val="20"/>
          <w:szCs w:val="20"/>
        </w:rPr>
      </w:pPr>
    </w:p>
    <w:p w:rsidR="00BF29D5" w:rsidRPr="002010A8" w:rsidRDefault="00BF29D5" w:rsidP="002010A8">
      <w:pPr>
        <w:autoSpaceDE w:val="0"/>
        <w:autoSpaceDN w:val="0"/>
        <w:adjustRightInd w:val="0"/>
        <w:ind w:left="720"/>
        <w:rPr>
          <w:sz w:val="20"/>
          <w:szCs w:val="20"/>
        </w:rPr>
      </w:pPr>
      <w:r w:rsidRPr="002010A8">
        <w:rPr>
          <w:sz w:val="20"/>
          <w:szCs w:val="20"/>
        </w:rPr>
        <w:t>The provisions of this rule shall apply to any source and the owner or operator of any source subject to any requirement under 40 Code of Federal Regulations</w:t>
      </w:r>
      <w:r w:rsidR="00706A5B">
        <w:rPr>
          <w:sz w:val="20"/>
          <w:szCs w:val="20"/>
        </w:rPr>
        <w:t>,</w:t>
      </w:r>
      <w:r w:rsidRPr="002010A8">
        <w:rPr>
          <w:sz w:val="20"/>
          <w:szCs w:val="20"/>
        </w:rPr>
        <w:t xml:space="preserve"> Part </w:t>
      </w:r>
      <w:r w:rsidR="00706A5B">
        <w:rPr>
          <w:sz w:val="20"/>
          <w:szCs w:val="20"/>
        </w:rPr>
        <w:t xml:space="preserve">52, Section </w:t>
      </w:r>
      <w:r w:rsidRPr="002010A8">
        <w:rPr>
          <w:sz w:val="20"/>
          <w:szCs w:val="20"/>
        </w:rPr>
        <w:t xml:space="preserve">52.21 </w:t>
      </w:r>
      <w:r w:rsidR="00706A5B">
        <w:rPr>
          <w:sz w:val="20"/>
          <w:szCs w:val="20"/>
        </w:rPr>
        <w:t xml:space="preserve">(40 CFR 52.21) </w:t>
      </w:r>
      <w:r w:rsidR="00ED67F9">
        <w:rPr>
          <w:sz w:val="20"/>
          <w:szCs w:val="20"/>
        </w:rPr>
        <w:t xml:space="preserve">in effect </w:t>
      </w:r>
      <w:r w:rsidR="00AB5754">
        <w:rPr>
          <w:sz w:val="20"/>
          <w:szCs w:val="20"/>
        </w:rPr>
        <w:t>June 20, 2013</w:t>
      </w:r>
      <w:r w:rsidR="008D0E7B">
        <w:rPr>
          <w:sz w:val="20"/>
          <w:szCs w:val="20"/>
        </w:rPr>
        <w:t xml:space="preserve"> </w:t>
      </w:r>
      <w:r w:rsidRPr="002010A8">
        <w:rPr>
          <w:sz w:val="20"/>
          <w:szCs w:val="20"/>
        </w:rPr>
        <w:t>as incorporated into this rule.</w:t>
      </w:r>
    </w:p>
    <w:p w:rsidR="00BF29D5" w:rsidRDefault="00BF29D5" w:rsidP="00D111E5">
      <w:pPr>
        <w:autoSpaceDE w:val="0"/>
        <w:autoSpaceDN w:val="0"/>
        <w:adjustRightInd w:val="0"/>
        <w:rPr>
          <w:sz w:val="20"/>
          <w:szCs w:val="20"/>
        </w:rPr>
      </w:pPr>
    </w:p>
    <w:p w:rsidR="003F721C" w:rsidRPr="002010A8" w:rsidRDefault="003F721C" w:rsidP="00D111E5">
      <w:pPr>
        <w:autoSpaceDE w:val="0"/>
        <w:autoSpaceDN w:val="0"/>
        <w:adjustRightInd w:val="0"/>
        <w:rPr>
          <w:sz w:val="20"/>
          <w:szCs w:val="20"/>
        </w:rPr>
      </w:pPr>
    </w:p>
    <w:p w:rsidR="00706A5B" w:rsidRDefault="00706A5B" w:rsidP="00504E10">
      <w:pPr>
        <w:autoSpaceDE w:val="0"/>
        <w:autoSpaceDN w:val="0"/>
        <w:adjustRightInd w:val="0"/>
        <w:rPr>
          <w:b/>
          <w:sz w:val="20"/>
          <w:szCs w:val="20"/>
        </w:rPr>
      </w:pPr>
      <w:r>
        <w:rPr>
          <w:b/>
          <w:sz w:val="20"/>
          <w:szCs w:val="20"/>
        </w:rPr>
        <w:t>C.</w:t>
      </w:r>
      <w:r>
        <w:rPr>
          <w:b/>
          <w:sz w:val="20"/>
          <w:szCs w:val="20"/>
        </w:rPr>
        <w:tab/>
      </w:r>
      <w:r w:rsidR="00BF29D5" w:rsidRPr="002010A8">
        <w:rPr>
          <w:b/>
          <w:sz w:val="20"/>
          <w:szCs w:val="20"/>
        </w:rPr>
        <w:t xml:space="preserve">Incorporation by Reference  </w:t>
      </w:r>
    </w:p>
    <w:p w:rsidR="00706A5B" w:rsidRDefault="00706A5B" w:rsidP="004D583B">
      <w:pPr>
        <w:autoSpaceDE w:val="0"/>
        <w:autoSpaceDN w:val="0"/>
        <w:adjustRightInd w:val="0"/>
        <w:rPr>
          <w:b/>
          <w:sz w:val="20"/>
          <w:szCs w:val="20"/>
        </w:rPr>
      </w:pPr>
    </w:p>
    <w:p w:rsidR="00BF29D5" w:rsidRPr="006929DC" w:rsidRDefault="00BF29D5" w:rsidP="006929DC">
      <w:pPr>
        <w:autoSpaceDE w:val="0"/>
        <w:autoSpaceDN w:val="0"/>
        <w:adjustRightInd w:val="0"/>
        <w:ind w:left="720"/>
        <w:rPr>
          <w:strike/>
          <w:sz w:val="20"/>
          <w:szCs w:val="20"/>
        </w:rPr>
      </w:pPr>
      <w:r w:rsidRPr="006929DC">
        <w:rPr>
          <w:sz w:val="20"/>
          <w:szCs w:val="20"/>
        </w:rPr>
        <w:t>Except as provided below, the provisions of Title 40</w:t>
      </w:r>
      <w:r w:rsidRPr="0076099A">
        <w:t xml:space="preserve"> </w:t>
      </w:r>
      <w:r w:rsidR="00706A5B">
        <w:rPr>
          <w:sz w:val="20"/>
          <w:szCs w:val="20"/>
        </w:rPr>
        <w:t>CFR</w:t>
      </w:r>
      <w:r w:rsidRPr="006929DC">
        <w:rPr>
          <w:sz w:val="20"/>
          <w:szCs w:val="20"/>
        </w:rPr>
        <w:t xml:space="preserve"> 52.21 in effect </w:t>
      </w:r>
      <w:r w:rsidR="00AB5754">
        <w:rPr>
          <w:sz w:val="20"/>
          <w:szCs w:val="20"/>
        </w:rPr>
        <w:t>June 20, 2013</w:t>
      </w:r>
      <w:r w:rsidR="009C5309">
        <w:rPr>
          <w:sz w:val="20"/>
          <w:szCs w:val="20"/>
        </w:rPr>
        <w:t xml:space="preserve"> </w:t>
      </w:r>
      <w:r w:rsidRPr="006929DC">
        <w:rPr>
          <w:sz w:val="20"/>
          <w:szCs w:val="20"/>
        </w:rPr>
        <w:t>are incorporated herein by reference and made part of the Rules and Regulations of the</w:t>
      </w:r>
      <w:r w:rsidR="00820558" w:rsidRPr="00CA7812">
        <w:rPr>
          <w:sz w:val="20"/>
          <w:szCs w:val="20"/>
        </w:rPr>
        <w:t xml:space="preserve"> Santa Barbara County Air Pollution Control District</w:t>
      </w:r>
      <w:r w:rsidRPr="006929DC">
        <w:rPr>
          <w:sz w:val="20"/>
          <w:szCs w:val="20"/>
        </w:rPr>
        <w:t xml:space="preserve">.  </w:t>
      </w:r>
    </w:p>
    <w:p w:rsidR="00BF29D5" w:rsidRPr="002010A8" w:rsidRDefault="00BF29D5" w:rsidP="00D111E5">
      <w:pPr>
        <w:autoSpaceDE w:val="0"/>
        <w:autoSpaceDN w:val="0"/>
        <w:adjustRightInd w:val="0"/>
        <w:rPr>
          <w:b/>
          <w:sz w:val="20"/>
          <w:szCs w:val="20"/>
        </w:rPr>
      </w:pPr>
    </w:p>
    <w:p w:rsidR="00BF29D5" w:rsidRPr="002010A8" w:rsidRDefault="00BF29D5" w:rsidP="002010A8">
      <w:pPr>
        <w:autoSpaceDE w:val="0"/>
        <w:autoSpaceDN w:val="0"/>
        <w:adjustRightInd w:val="0"/>
        <w:ind w:left="1440" w:hanging="720"/>
        <w:rPr>
          <w:sz w:val="20"/>
          <w:szCs w:val="20"/>
        </w:rPr>
      </w:pPr>
      <w:r w:rsidRPr="002010A8">
        <w:rPr>
          <w:sz w:val="20"/>
          <w:szCs w:val="20"/>
        </w:rPr>
        <w:t>1.</w:t>
      </w:r>
      <w:r w:rsidRPr="002010A8">
        <w:rPr>
          <w:sz w:val="20"/>
          <w:szCs w:val="20"/>
        </w:rPr>
        <w:tab/>
        <w:t xml:space="preserve">The following subsections of 40 CFR 52.21 are excluded: </w:t>
      </w:r>
      <w:r w:rsidR="00C51AD7">
        <w:rPr>
          <w:sz w:val="20"/>
          <w:szCs w:val="20"/>
        </w:rPr>
        <w:t xml:space="preserve"> </w:t>
      </w:r>
      <w:r w:rsidRPr="002010A8">
        <w:rPr>
          <w:sz w:val="20"/>
          <w:szCs w:val="20"/>
        </w:rPr>
        <w:t xml:space="preserve">(a)(1), (b)(55-58), (f), (g), </w:t>
      </w:r>
      <w:r w:rsidR="00E70B2D" w:rsidRPr="00E70B2D">
        <w:rPr>
          <w:sz w:val="20"/>
          <w:szCs w:val="20"/>
        </w:rPr>
        <w:t>(i)(1)(</w:t>
      </w:r>
      <w:r w:rsidR="00E70B2D" w:rsidRPr="002010A8">
        <w:rPr>
          <w:sz w:val="20"/>
          <w:szCs w:val="20"/>
        </w:rPr>
        <w:t>i-v)</w:t>
      </w:r>
      <w:r w:rsidR="00A45829">
        <w:rPr>
          <w:sz w:val="20"/>
          <w:szCs w:val="20"/>
        </w:rPr>
        <w:t>,</w:t>
      </w:r>
      <w:r w:rsidR="00E70B2D" w:rsidRPr="002010A8">
        <w:rPr>
          <w:sz w:val="20"/>
          <w:szCs w:val="20"/>
        </w:rPr>
        <w:t xml:space="preserve"> </w:t>
      </w:r>
      <w:r w:rsidR="00A45829" w:rsidRPr="00E70B2D">
        <w:rPr>
          <w:sz w:val="20"/>
          <w:szCs w:val="20"/>
        </w:rPr>
        <w:t>(i)(1)</w:t>
      </w:r>
      <w:r w:rsidR="00E70B2D" w:rsidRPr="002010A8">
        <w:rPr>
          <w:sz w:val="20"/>
          <w:szCs w:val="20"/>
        </w:rPr>
        <w:t>(ix-x), (i)(6-8</w:t>
      </w:r>
      <w:r w:rsidR="00E70B2D" w:rsidRPr="00CC1557">
        <w:rPr>
          <w:sz w:val="20"/>
          <w:szCs w:val="20"/>
        </w:rPr>
        <w:t xml:space="preserve">), </w:t>
      </w:r>
      <w:r w:rsidR="00B2133C" w:rsidRPr="00CC1557">
        <w:rPr>
          <w:sz w:val="20"/>
          <w:szCs w:val="20"/>
        </w:rPr>
        <w:t xml:space="preserve">(p)(6-8), </w:t>
      </w:r>
      <w:r w:rsidRPr="00CC1557">
        <w:rPr>
          <w:sz w:val="20"/>
          <w:szCs w:val="20"/>
        </w:rPr>
        <w:t>(q),</w:t>
      </w:r>
      <w:r w:rsidRPr="002010A8">
        <w:rPr>
          <w:sz w:val="20"/>
          <w:szCs w:val="20"/>
        </w:rPr>
        <w:t xml:space="preserve"> (s), (t), (u), (v), (w), (x), (y), (z)</w:t>
      </w:r>
      <w:r w:rsidR="00CA4759">
        <w:rPr>
          <w:sz w:val="20"/>
          <w:szCs w:val="20"/>
        </w:rPr>
        <w:t>,</w:t>
      </w:r>
      <w:r w:rsidRPr="002010A8">
        <w:rPr>
          <w:sz w:val="20"/>
          <w:szCs w:val="20"/>
        </w:rPr>
        <w:t xml:space="preserve"> and (cc)</w:t>
      </w:r>
      <w:r w:rsidRPr="00E70B2D">
        <w:t>.</w:t>
      </w:r>
      <w:r w:rsidRPr="002010A8">
        <w:rPr>
          <w:sz w:val="20"/>
          <w:szCs w:val="20"/>
        </w:rPr>
        <w:t xml:space="preserve">     </w:t>
      </w:r>
    </w:p>
    <w:p w:rsidR="00BF29D5" w:rsidRPr="002010A8" w:rsidRDefault="00BF29D5" w:rsidP="002010A8">
      <w:pPr>
        <w:autoSpaceDE w:val="0"/>
        <w:autoSpaceDN w:val="0"/>
        <w:adjustRightInd w:val="0"/>
        <w:ind w:left="1440" w:hanging="720"/>
        <w:rPr>
          <w:sz w:val="20"/>
          <w:szCs w:val="20"/>
        </w:rPr>
      </w:pPr>
    </w:p>
    <w:p w:rsidR="00BF29D5" w:rsidRPr="002010A8" w:rsidRDefault="00A530B3" w:rsidP="002010A8">
      <w:pPr>
        <w:autoSpaceDE w:val="0"/>
        <w:autoSpaceDN w:val="0"/>
        <w:adjustRightInd w:val="0"/>
        <w:ind w:left="1440" w:hanging="720"/>
        <w:rPr>
          <w:sz w:val="20"/>
          <w:szCs w:val="20"/>
        </w:rPr>
      </w:pPr>
      <w:r>
        <w:rPr>
          <w:sz w:val="20"/>
          <w:szCs w:val="20"/>
        </w:rPr>
        <w:t>2</w:t>
      </w:r>
      <w:r w:rsidR="00BF29D5" w:rsidRPr="002010A8">
        <w:rPr>
          <w:sz w:val="20"/>
          <w:szCs w:val="20"/>
        </w:rPr>
        <w:t>.</w:t>
      </w:r>
      <w:r w:rsidR="00BF29D5" w:rsidRPr="002010A8">
        <w:rPr>
          <w:sz w:val="20"/>
          <w:szCs w:val="20"/>
        </w:rPr>
        <w:tab/>
        <w:t xml:space="preserve">The following terms </w:t>
      </w:r>
      <w:r w:rsidR="00281A21">
        <w:rPr>
          <w:sz w:val="20"/>
          <w:szCs w:val="20"/>
        </w:rPr>
        <w:t xml:space="preserve">and phrases </w:t>
      </w:r>
      <w:r w:rsidR="00BF29D5" w:rsidRPr="002010A8">
        <w:rPr>
          <w:sz w:val="20"/>
          <w:szCs w:val="20"/>
        </w:rPr>
        <w:t>found in 40 CFR 52.21(b) are revised as follows:</w:t>
      </w:r>
    </w:p>
    <w:p w:rsidR="00BF29D5" w:rsidRPr="002010A8" w:rsidRDefault="00BF29D5" w:rsidP="002010A8">
      <w:pPr>
        <w:autoSpaceDE w:val="0"/>
        <w:autoSpaceDN w:val="0"/>
        <w:adjustRightInd w:val="0"/>
        <w:ind w:left="1440" w:hanging="720"/>
        <w:rPr>
          <w:sz w:val="20"/>
          <w:szCs w:val="20"/>
        </w:rPr>
      </w:pPr>
    </w:p>
    <w:p w:rsidR="00BF29D5" w:rsidRPr="002010A8" w:rsidRDefault="0098552A" w:rsidP="002010A8">
      <w:pPr>
        <w:ind w:left="2160" w:hanging="720"/>
        <w:rPr>
          <w:color w:val="000000"/>
          <w:sz w:val="20"/>
          <w:szCs w:val="20"/>
        </w:rPr>
      </w:pPr>
      <w:r>
        <w:rPr>
          <w:sz w:val="20"/>
          <w:szCs w:val="20"/>
        </w:rPr>
        <w:t>a.</w:t>
      </w:r>
      <w:r w:rsidR="00BF29D5" w:rsidRPr="002010A8">
        <w:rPr>
          <w:sz w:val="20"/>
          <w:szCs w:val="20"/>
        </w:rPr>
        <w:tab/>
        <w:t>The</w:t>
      </w:r>
      <w:r w:rsidR="00BF29D5" w:rsidRPr="002010A8">
        <w:rPr>
          <w:color w:val="000000"/>
          <w:sz w:val="20"/>
          <w:szCs w:val="20"/>
        </w:rPr>
        <w:t xml:space="preserve"> term “administrator” means:</w:t>
      </w:r>
    </w:p>
    <w:p w:rsidR="00BF29D5" w:rsidRPr="002010A8" w:rsidRDefault="00BF29D5" w:rsidP="002010A8">
      <w:pPr>
        <w:ind w:left="2160" w:hanging="720"/>
        <w:rPr>
          <w:color w:val="000000"/>
          <w:sz w:val="20"/>
          <w:szCs w:val="20"/>
        </w:rPr>
      </w:pPr>
    </w:p>
    <w:p w:rsidR="00BF29D5" w:rsidRPr="002010A8" w:rsidRDefault="0098552A" w:rsidP="002010A8">
      <w:pPr>
        <w:ind w:left="2880" w:hanging="720"/>
        <w:rPr>
          <w:color w:val="000000"/>
          <w:sz w:val="20"/>
          <w:szCs w:val="20"/>
        </w:rPr>
      </w:pPr>
      <w:r>
        <w:rPr>
          <w:color w:val="000000"/>
          <w:sz w:val="20"/>
          <w:szCs w:val="20"/>
        </w:rPr>
        <w:t>1</w:t>
      </w:r>
      <w:r w:rsidR="00BF29D5" w:rsidRPr="002010A8">
        <w:rPr>
          <w:color w:val="000000"/>
          <w:sz w:val="20"/>
          <w:szCs w:val="20"/>
        </w:rPr>
        <w:t>)</w:t>
      </w:r>
      <w:r w:rsidR="00BF29D5" w:rsidRPr="002010A8">
        <w:rPr>
          <w:color w:val="000000"/>
          <w:sz w:val="20"/>
          <w:szCs w:val="20"/>
        </w:rPr>
        <w:tab/>
        <w:t>“</w:t>
      </w:r>
      <w:r w:rsidR="00D007DA">
        <w:rPr>
          <w:color w:val="000000"/>
          <w:sz w:val="20"/>
          <w:szCs w:val="20"/>
        </w:rPr>
        <w:t xml:space="preserve">Environmental Protection Agency </w:t>
      </w:r>
      <w:r w:rsidR="00BF29D5" w:rsidRPr="002010A8">
        <w:rPr>
          <w:color w:val="000000"/>
          <w:sz w:val="20"/>
          <w:szCs w:val="20"/>
        </w:rPr>
        <w:t>administrator” in 40</w:t>
      </w:r>
      <w:r w:rsidR="00BF29D5" w:rsidRPr="00AF1125">
        <w:rPr>
          <w:color w:val="000000"/>
        </w:rPr>
        <w:t xml:space="preserve"> </w:t>
      </w:r>
      <w:r w:rsidR="000457D2">
        <w:rPr>
          <w:color w:val="000000"/>
          <w:sz w:val="20"/>
          <w:szCs w:val="20"/>
        </w:rPr>
        <w:t xml:space="preserve">CFR </w:t>
      </w:r>
      <w:r w:rsidR="00BF29D5" w:rsidRPr="002010A8">
        <w:rPr>
          <w:color w:val="000000"/>
          <w:sz w:val="20"/>
          <w:szCs w:val="20"/>
        </w:rPr>
        <w:t>52.21(b)(17), (b)(37)(i), (b)(43), (b)(48)(ii)(c), (b)(50)(i), (b)(51), (l)(2) and (p)(2); and</w:t>
      </w:r>
    </w:p>
    <w:p w:rsidR="00BF29D5" w:rsidRPr="002010A8" w:rsidRDefault="00BF29D5" w:rsidP="002010A8">
      <w:pPr>
        <w:ind w:left="2880" w:hanging="720"/>
        <w:rPr>
          <w:color w:val="000000"/>
          <w:sz w:val="20"/>
          <w:szCs w:val="20"/>
        </w:rPr>
      </w:pPr>
    </w:p>
    <w:p w:rsidR="00BF29D5" w:rsidRPr="002010A8" w:rsidRDefault="0098552A" w:rsidP="002010A8">
      <w:pPr>
        <w:ind w:left="2880" w:hanging="720"/>
        <w:rPr>
          <w:color w:val="000000"/>
          <w:sz w:val="20"/>
          <w:szCs w:val="20"/>
        </w:rPr>
      </w:pPr>
      <w:r>
        <w:rPr>
          <w:color w:val="000000"/>
          <w:sz w:val="20"/>
          <w:szCs w:val="20"/>
        </w:rPr>
        <w:t>2</w:t>
      </w:r>
      <w:r w:rsidR="00BF29D5" w:rsidRPr="002010A8">
        <w:rPr>
          <w:color w:val="000000"/>
          <w:sz w:val="20"/>
          <w:szCs w:val="20"/>
        </w:rPr>
        <w:t>)</w:t>
      </w:r>
      <w:r w:rsidR="00BF29D5" w:rsidRPr="002010A8">
        <w:rPr>
          <w:color w:val="000000"/>
          <w:sz w:val="20"/>
          <w:szCs w:val="20"/>
        </w:rPr>
        <w:tab/>
      </w:r>
      <w:r w:rsidR="005F1BF1" w:rsidRPr="002010A8">
        <w:rPr>
          <w:color w:val="000000"/>
          <w:sz w:val="20"/>
          <w:szCs w:val="20"/>
        </w:rPr>
        <w:t xml:space="preserve">“Control Officer” elsewhere, as defined in Rule </w:t>
      </w:r>
      <w:r w:rsidR="005F1BF1" w:rsidRPr="003C75E4">
        <w:rPr>
          <w:sz w:val="20"/>
          <w:szCs w:val="20"/>
        </w:rPr>
        <w:t>102</w:t>
      </w:r>
      <w:r w:rsidR="005F1BF1">
        <w:rPr>
          <w:sz w:val="20"/>
          <w:szCs w:val="20"/>
        </w:rPr>
        <w:t>,</w:t>
      </w:r>
      <w:r w:rsidR="005F1BF1" w:rsidRPr="003C75E4">
        <w:rPr>
          <w:sz w:val="20"/>
          <w:szCs w:val="20"/>
        </w:rPr>
        <w:t xml:space="preserve"> Definitions</w:t>
      </w:r>
      <w:r w:rsidR="00BF29D5" w:rsidRPr="002010A8">
        <w:rPr>
          <w:color w:val="000000"/>
          <w:sz w:val="20"/>
          <w:szCs w:val="20"/>
        </w:rPr>
        <w:t>.</w:t>
      </w:r>
    </w:p>
    <w:p w:rsidR="00BF29D5" w:rsidRPr="002010A8" w:rsidRDefault="00BF29D5" w:rsidP="002010A8">
      <w:pPr>
        <w:ind w:left="2160" w:hanging="720"/>
        <w:rPr>
          <w:color w:val="000000"/>
          <w:sz w:val="20"/>
          <w:szCs w:val="20"/>
        </w:rPr>
      </w:pPr>
    </w:p>
    <w:p w:rsidR="00BF29D5" w:rsidRDefault="0098552A" w:rsidP="00281A21">
      <w:pPr>
        <w:ind w:left="2160" w:hanging="720"/>
        <w:rPr>
          <w:sz w:val="20"/>
          <w:szCs w:val="20"/>
        </w:rPr>
      </w:pPr>
      <w:r>
        <w:rPr>
          <w:sz w:val="20"/>
          <w:szCs w:val="20"/>
        </w:rPr>
        <w:t>b.</w:t>
      </w:r>
      <w:r w:rsidR="00BF29D5" w:rsidRPr="002010A8">
        <w:rPr>
          <w:sz w:val="20"/>
          <w:szCs w:val="20"/>
        </w:rPr>
        <w:tab/>
        <w:t>The phrase “paragraph (q) of this section” in 40 CFR 52.21</w:t>
      </w:r>
      <w:r w:rsidR="00C47065">
        <w:rPr>
          <w:sz w:val="20"/>
          <w:szCs w:val="20"/>
        </w:rPr>
        <w:t xml:space="preserve">(l)(2) and </w:t>
      </w:r>
      <w:r w:rsidR="00BF29D5" w:rsidRPr="002010A8">
        <w:rPr>
          <w:sz w:val="20"/>
          <w:szCs w:val="20"/>
        </w:rPr>
        <w:t>(p)(</w:t>
      </w:r>
      <w:r w:rsidR="00B2133C">
        <w:rPr>
          <w:sz w:val="20"/>
          <w:szCs w:val="20"/>
        </w:rPr>
        <w:t>1</w:t>
      </w:r>
      <w:r w:rsidR="00BF29D5" w:rsidRPr="002010A8">
        <w:rPr>
          <w:sz w:val="20"/>
          <w:szCs w:val="20"/>
        </w:rPr>
        <w:t xml:space="preserve">) shall read as follows: </w:t>
      </w:r>
      <w:r w:rsidR="005B07DC">
        <w:rPr>
          <w:sz w:val="20"/>
          <w:szCs w:val="20"/>
        </w:rPr>
        <w:t xml:space="preserve"> </w:t>
      </w:r>
      <w:r w:rsidR="00CA4759">
        <w:rPr>
          <w:sz w:val="20"/>
          <w:szCs w:val="20"/>
        </w:rPr>
        <w:t>“</w:t>
      </w:r>
      <w:r w:rsidR="00BF29D5" w:rsidRPr="002010A8">
        <w:rPr>
          <w:sz w:val="20"/>
          <w:szCs w:val="20"/>
        </w:rPr>
        <w:t xml:space="preserve">the public notice and comment provisions of </w:t>
      </w:r>
      <w:r w:rsidR="003D0E1F">
        <w:rPr>
          <w:sz w:val="20"/>
          <w:szCs w:val="20"/>
        </w:rPr>
        <w:t xml:space="preserve">Rule 810 </w:t>
      </w:r>
      <w:r w:rsidR="00560731">
        <w:rPr>
          <w:sz w:val="20"/>
          <w:szCs w:val="20"/>
        </w:rPr>
        <w:t>S</w:t>
      </w:r>
      <w:r w:rsidR="004D583B">
        <w:rPr>
          <w:sz w:val="20"/>
          <w:szCs w:val="20"/>
        </w:rPr>
        <w:t>ection E</w:t>
      </w:r>
      <w:r w:rsidR="00BF29D5" w:rsidRPr="002010A8">
        <w:rPr>
          <w:sz w:val="20"/>
          <w:szCs w:val="20"/>
        </w:rPr>
        <w:t>.</w:t>
      </w:r>
      <w:r w:rsidR="00CA4759">
        <w:rPr>
          <w:sz w:val="20"/>
          <w:szCs w:val="20"/>
        </w:rPr>
        <w:t>”</w:t>
      </w:r>
      <w:r w:rsidR="00BF29D5" w:rsidRPr="002010A8">
        <w:rPr>
          <w:sz w:val="20"/>
          <w:szCs w:val="20"/>
        </w:rPr>
        <w:t xml:space="preserve">  </w:t>
      </w:r>
    </w:p>
    <w:p w:rsidR="005F1BF1" w:rsidRDefault="005F1BF1" w:rsidP="00281A21">
      <w:pPr>
        <w:ind w:left="2160" w:hanging="720"/>
        <w:rPr>
          <w:sz w:val="20"/>
          <w:szCs w:val="20"/>
        </w:rPr>
      </w:pPr>
    </w:p>
    <w:p w:rsidR="005F1BF1" w:rsidRDefault="00F16F17" w:rsidP="00F16F17">
      <w:pPr>
        <w:ind w:left="1440" w:hanging="720"/>
        <w:rPr>
          <w:sz w:val="20"/>
          <w:szCs w:val="20"/>
        </w:rPr>
      </w:pPr>
      <w:r>
        <w:rPr>
          <w:sz w:val="20"/>
          <w:szCs w:val="20"/>
        </w:rPr>
        <w:t>3.</w:t>
      </w:r>
      <w:r>
        <w:rPr>
          <w:sz w:val="20"/>
          <w:szCs w:val="20"/>
        </w:rPr>
        <w:tab/>
      </w:r>
      <w:r w:rsidR="005F1BF1">
        <w:rPr>
          <w:sz w:val="20"/>
          <w:szCs w:val="20"/>
        </w:rPr>
        <w:t xml:space="preserve">The phrase “permit to construct” </w:t>
      </w:r>
      <w:r>
        <w:rPr>
          <w:sz w:val="20"/>
          <w:szCs w:val="20"/>
        </w:rPr>
        <w:t xml:space="preserve">found in 40 CFR 52.21(p)(1) </w:t>
      </w:r>
      <w:r w:rsidR="005F1BF1">
        <w:rPr>
          <w:sz w:val="20"/>
          <w:szCs w:val="20"/>
        </w:rPr>
        <w:t>means “Authority to Construct” as defined in Rule 102, Definitions.</w:t>
      </w:r>
    </w:p>
    <w:p w:rsidR="005F1BF1" w:rsidRPr="00281A21" w:rsidRDefault="005F1BF1" w:rsidP="00281A21">
      <w:pPr>
        <w:ind w:left="2160" w:hanging="720"/>
        <w:rPr>
          <w:color w:val="000000"/>
          <w:sz w:val="20"/>
          <w:szCs w:val="20"/>
        </w:rPr>
      </w:pPr>
    </w:p>
    <w:p w:rsidR="0067383B" w:rsidRPr="002010A8" w:rsidRDefault="0067383B" w:rsidP="002010A8">
      <w:pPr>
        <w:ind w:left="1260" w:hanging="360"/>
        <w:rPr>
          <w:sz w:val="20"/>
          <w:szCs w:val="20"/>
        </w:rPr>
      </w:pPr>
    </w:p>
    <w:p w:rsidR="00BF29D5" w:rsidRDefault="00706A5B" w:rsidP="002010A8">
      <w:pPr>
        <w:autoSpaceDE w:val="0"/>
        <w:autoSpaceDN w:val="0"/>
        <w:adjustRightInd w:val="0"/>
        <w:rPr>
          <w:sz w:val="20"/>
          <w:szCs w:val="20"/>
        </w:rPr>
      </w:pPr>
      <w:r>
        <w:rPr>
          <w:b/>
          <w:sz w:val="20"/>
          <w:szCs w:val="20"/>
        </w:rPr>
        <w:t>D.</w:t>
      </w:r>
      <w:r>
        <w:rPr>
          <w:b/>
          <w:sz w:val="20"/>
          <w:szCs w:val="20"/>
        </w:rPr>
        <w:tab/>
      </w:r>
      <w:r w:rsidR="00BF29D5" w:rsidRPr="002010A8">
        <w:rPr>
          <w:b/>
          <w:sz w:val="20"/>
          <w:szCs w:val="20"/>
        </w:rPr>
        <w:t>Requirements:</w:t>
      </w:r>
      <w:r w:rsidR="00BF29D5" w:rsidRPr="002010A8">
        <w:rPr>
          <w:sz w:val="20"/>
          <w:szCs w:val="20"/>
        </w:rPr>
        <w:t xml:space="preserve"> </w:t>
      </w:r>
    </w:p>
    <w:p w:rsidR="00A530B3" w:rsidRDefault="00A530B3" w:rsidP="002010A8">
      <w:pPr>
        <w:autoSpaceDE w:val="0"/>
        <w:autoSpaceDN w:val="0"/>
        <w:adjustRightInd w:val="0"/>
        <w:rPr>
          <w:sz w:val="20"/>
          <w:szCs w:val="20"/>
        </w:rPr>
      </w:pPr>
    </w:p>
    <w:p w:rsidR="0090121A" w:rsidRDefault="004D338B" w:rsidP="00CA0E36">
      <w:pPr>
        <w:autoSpaceDE w:val="0"/>
        <w:autoSpaceDN w:val="0"/>
        <w:adjustRightInd w:val="0"/>
        <w:ind w:left="1440" w:hanging="720"/>
        <w:rPr>
          <w:rFonts w:eastAsiaTheme="minorHAnsi"/>
          <w:bCs/>
          <w:sz w:val="20"/>
          <w:szCs w:val="20"/>
        </w:rPr>
      </w:pPr>
      <w:r w:rsidRPr="00CA0E36">
        <w:rPr>
          <w:rFonts w:eastAsiaTheme="minorHAnsi"/>
          <w:bCs/>
          <w:sz w:val="20"/>
          <w:szCs w:val="20"/>
        </w:rPr>
        <w:t>1.</w:t>
      </w:r>
      <w:r w:rsidR="00A530B3">
        <w:rPr>
          <w:rFonts w:eastAsiaTheme="minorHAnsi"/>
          <w:bCs/>
        </w:rPr>
        <w:t xml:space="preserve"> </w:t>
      </w:r>
      <w:r w:rsidR="00A530B3">
        <w:rPr>
          <w:rFonts w:eastAsiaTheme="minorHAnsi"/>
          <w:bCs/>
        </w:rPr>
        <w:tab/>
      </w:r>
      <w:r w:rsidRPr="00CA0E36">
        <w:rPr>
          <w:rFonts w:eastAsiaTheme="minorHAnsi"/>
          <w:bCs/>
          <w:sz w:val="20"/>
          <w:szCs w:val="20"/>
        </w:rPr>
        <w:t xml:space="preserve">The Control Officer shall provide written notice of any permit application for a proposed major stationary source or major modification to the </w:t>
      </w:r>
      <w:r w:rsidR="00D007DA">
        <w:rPr>
          <w:color w:val="000000"/>
          <w:sz w:val="20"/>
          <w:szCs w:val="20"/>
        </w:rPr>
        <w:t xml:space="preserve">Environmental Protection Agency </w:t>
      </w:r>
      <w:r w:rsidRPr="00CA0E36">
        <w:rPr>
          <w:rFonts w:eastAsiaTheme="minorHAnsi"/>
          <w:bCs/>
          <w:sz w:val="20"/>
          <w:szCs w:val="20"/>
        </w:rPr>
        <w:t>administrator.  Such notification shall include a copy of all information relevant to the permit application and shall be given within 30 days of receipt and at least 60 days prior to any public hearing on the application for a</w:t>
      </w:r>
      <w:r w:rsidR="005F1BF1">
        <w:rPr>
          <w:rFonts w:eastAsiaTheme="minorHAnsi"/>
          <w:bCs/>
          <w:sz w:val="20"/>
          <w:szCs w:val="20"/>
        </w:rPr>
        <w:t>n Authority to Construct</w:t>
      </w:r>
      <w:r w:rsidRPr="00CA0E36">
        <w:rPr>
          <w:rFonts w:eastAsiaTheme="minorHAnsi"/>
          <w:bCs/>
          <w:sz w:val="20"/>
          <w:szCs w:val="20"/>
        </w:rPr>
        <w:t>.</w:t>
      </w:r>
    </w:p>
    <w:p w:rsidR="0090121A" w:rsidRDefault="0090121A" w:rsidP="00CA0E36">
      <w:pPr>
        <w:autoSpaceDE w:val="0"/>
        <w:autoSpaceDN w:val="0"/>
        <w:adjustRightInd w:val="0"/>
        <w:ind w:left="1440" w:hanging="720"/>
        <w:rPr>
          <w:rFonts w:eastAsiaTheme="minorHAnsi"/>
          <w:bCs/>
          <w:sz w:val="20"/>
          <w:szCs w:val="20"/>
        </w:rPr>
      </w:pPr>
    </w:p>
    <w:p w:rsidR="0090121A" w:rsidRDefault="00A530B3" w:rsidP="00CA0E36">
      <w:pPr>
        <w:autoSpaceDE w:val="0"/>
        <w:autoSpaceDN w:val="0"/>
        <w:adjustRightInd w:val="0"/>
        <w:ind w:left="1440" w:hanging="720"/>
        <w:rPr>
          <w:rFonts w:eastAsiaTheme="minorHAnsi"/>
          <w:bCs/>
        </w:rPr>
      </w:pPr>
      <w:r>
        <w:rPr>
          <w:rFonts w:eastAsiaTheme="minorHAnsi"/>
          <w:bCs/>
          <w:sz w:val="20"/>
          <w:szCs w:val="20"/>
        </w:rPr>
        <w:t>2.</w:t>
      </w:r>
      <w:r>
        <w:rPr>
          <w:rFonts w:eastAsiaTheme="minorHAnsi"/>
          <w:bCs/>
          <w:sz w:val="20"/>
          <w:szCs w:val="20"/>
        </w:rPr>
        <w:tab/>
      </w:r>
      <w:r w:rsidR="004D338B" w:rsidRPr="00CA0E36">
        <w:rPr>
          <w:rFonts w:eastAsiaTheme="minorHAnsi"/>
          <w:sz w:val="20"/>
          <w:szCs w:val="20"/>
        </w:rPr>
        <w:t xml:space="preserve">The </w:t>
      </w:r>
      <w:r w:rsidR="004D338B" w:rsidRPr="00CA0E36">
        <w:rPr>
          <w:rFonts w:eastAsiaTheme="minorHAnsi"/>
          <w:bCs/>
          <w:sz w:val="20"/>
          <w:szCs w:val="20"/>
        </w:rPr>
        <w:t>Control Officer</w:t>
      </w:r>
      <w:r w:rsidR="004D338B" w:rsidRPr="00CA0E36">
        <w:rPr>
          <w:rFonts w:eastAsiaTheme="minorHAnsi"/>
          <w:sz w:val="20"/>
          <w:szCs w:val="20"/>
        </w:rPr>
        <w:t xml:space="preserve"> shall determine whether an application is complete not later than 30 days after receipt of the application or after such longer time as both the applicant and the </w:t>
      </w:r>
      <w:r w:rsidR="004D338B" w:rsidRPr="00CA0E36">
        <w:rPr>
          <w:rFonts w:eastAsiaTheme="minorHAnsi"/>
          <w:bCs/>
          <w:sz w:val="20"/>
          <w:szCs w:val="20"/>
        </w:rPr>
        <w:t>Control Officer</w:t>
      </w:r>
      <w:r w:rsidR="004D338B" w:rsidRPr="00CA0E36">
        <w:rPr>
          <w:rFonts w:eastAsiaTheme="minorHAnsi"/>
          <w:sz w:val="20"/>
          <w:szCs w:val="20"/>
        </w:rPr>
        <w:t xml:space="preserve"> may agree. </w:t>
      </w:r>
      <w:r w:rsidR="00D007DA">
        <w:rPr>
          <w:rFonts w:eastAsiaTheme="minorHAnsi"/>
          <w:sz w:val="20"/>
          <w:szCs w:val="20"/>
        </w:rPr>
        <w:t xml:space="preserve"> </w:t>
      </w:r>
      <w:r w:rsidR="004D338B" w:rsidRPr="00CA0E36">
        <w:rPr>
          <w:rFonts w:eastAsiaTheme="minorHAnsi"/>
          <w:sz w:val="20"/>
          <w:szCs w:val="20"/>
        </w:rPr>
        <w:t xml:space="preserve">If the </w:t>
      </w:r>
      <w:r w:rsidR="004D338B" w:rsidRPr="00CA0E36">
        <w:rPr>
          <w:rFonts w:eastAsiaTheme="minorHAnsi"/>
          <w:bCs/>
          <w:sz w:val="20"/>
          <w:szCs w:val="20"/>
        </w:rPr>
        <w:t>Control Officer</w:t>
      </w:r>
      <w:r w:rsidR="004D338B" w:rsidRPr="00CA0E36">
        <w:rPr>
          <w:rFonts w:eastAsiaTheme="minorHAnsi"/>
          <w:sz w:val="20"/>
          <w:szCs w:val="20"/>
        </w:rPr>
        <w:t xml:space="preserve"> determines that the application is not complete, the applicant shall be notified in writing of the decision specifying the information that is required.</w:t>
      </w:r>
      <w:r w:rsidR="00D007DA">
        <w:rPr>
          <w:rFonts w:eastAsiaTheme="minorHAnsi"/>
          <w:sz w:val="20"/>
          <w:szCs w:val="20"/>
        </w:rPr>
        <w:t xml:space="preserve"> </w:t>
      </w:r>
      <w:r w:rsidR="004D338B" w:rsidRPr="00CA0E36">
        <w:rPr>
          <w:rFonts w:eastAsiaTheme="minorHAnsi"/>
          <w:sz w:val="20"/>
          <w:szCs w:val="20"/>
        </w:rPr>
        <w:t xml:space="preserve"> Upon receipt of any resubmittal of the application, a new 30-day period to determine completeness shall begin.</w:t>
      </w:r>
      <w:r w:rsidR="00D02F5D">
        <w:rPr>
          <w:sz w:val="20"/>
        </w:rPr>
        <w:t xml:space="preserve">  </w:t>
      </w:r>
      <w:r w:rsidR="00D02F5D" w:rsidRPr="003F2452">
        <w:rPr>
          <w:sz w:val="20"/>
        </w:rPr>
        <w:t xml:space="preserve">If the Control Officer determines that the application is still not complete, the applicant may appeal that determination to the Board.  The Board shall make its written determination within 60 days after receiving the applicant's appeal.  </w:t>
      </w:r>
      <w:r w:rsidR="005F0A4A">
        <w:rPr>
          <w:sz w:val="20"/>
        </w:rPr>
        <w:t>I</w:t>
      </w:r>
      <w:r w:rsidR="00D02F5D" w:rsidRPr="003F2452">
        <w:rPr>
          <w:sz w:val="20"/>
        </w:rPr>
        <w:t>f such determination is not made within that 60</w:t>
      </w:r>
      <w:r w:rsidR="00782D8E" w:rsidRPr="003F2452">
        <w:rPr>
          <w:sz w:val="20"/>
        </w:rPr>
        <w:t>-</w:t>
      </w:r>
      <w:r w:rsidR="00D02F5D" w:rsidRPr="003F2452">
        <w:rPr>
          <w:sz w:val="20"/>
        </w:rPr>
        <w:t xml:space="preserve">day period, the application with the submitted materials shall be deemed complete.  Appeals will be assessed a fee based on the cost reimbursement provisions of Rule 210, Fees.  </w:t>
      </w:r>
      <w:r w:rsidR="004D338B" w:rsidRPr="003F2452">
        <w:rPr>
          <w:rFonts w:eastAsiaTheme="minorHAnsi"/>
          <w:sz w:val="20"/>
          <w:szCs w:val="20"/>
        </w:rPr>
        <w:t>U</w:t>
      </w:r>
      <w:r w:rsidR="004D338B" w:rsidRPr="00CA0E36">
        <w:rPr>
          <w:rFonts w:eastAsiaTheme="minorHAnsi"/>
          <w:sz w:val="20"/>
          <w:szCs w:val="20"/>
        </w:rPr>
        <w:t xml:space="preserve">pon determination that the application is complete, the </w:t>
      </w:r>
      <w:r w:rsidR="004D338B" w:rsidRPr="00CA0E36">
        <w:rPr>
          <w:rFonts w:eastAsiaTheme="minorHAnsi"/>
          <w:bCs/>
          <w:sz w:val="20"/>
          <w:szCs w:val="20"/>
        </w:rPr>
        <w:t>Control Officer</w:t>
      </w:r>
      <w:r w:rsidR="004D338B" w:rsidRPr="00CA0E36">
        <w:rPr>
          <w:rFonts w:eastAsiaTheme="minorHAnsi"/>
          <w:sz w:val="20"/>
          <w:szCs w:val="20"/>
        </w:rPr>
        <w:t xml:space="preserve"> shall notify the applicant in writing. </w:t>
      </w:r>
      <w:r w:rsidR="00D007DA">
        <w:rPr>
          <w:rFonts w:eastAsiaTheme="minorHAnsi"/>
          <w:sz w:val="20"/>
          <w:szCs w:val="20"/>
        </w:rPr>
        <w:t xml:space="preserve"> </w:t>
      </w:r>
      <w:r w:rsidR="004D338B" w:rsidRPr="00CA0E36">
        <w:rPr>
          <w:rFonts w:eastAsiaTheme="minorHAnsi"/>
          <w:bCs/>
          <w:sz w:val="20"/>
          <w:szCs w:val="20"/>
        </w:rPr>
        <w:t>The date of receipt of the application shall be the date on which the reviewing authority received all required information.</w:t>
      </w:r>
    </w:p>
    <w:p w:rsidR="0090121A" w:rsidRPr="00CA0E36" w:rsidRDefault="0090121A" w:rsidP="00CA0E36">
      <w:pPr>
        <w:ind w:left="1440" w:hanging="720"/>
        <w:rPr>
          <w:sz w:val="20"/>
          <w:szCs w:val="20"/>
        </w:rPr>
      </w:pPr>
    </w:p>
    <w:p w:rsidR="00BF29D5" w:rsidRPr="002010A8" w:rsidRDefault="00A530B3" w:rsidP="002010A8">
      <w:pPr>
        <w:autoSpaceDE w:val="0"/>
        <w:autoSpaceDN w:val="0"/>
        <w:adjustRightInd w:val="0"/>
        <w:ind w:left="1440" w:hanging="720"/>
        <w:rPr>
          <w:sz w:val="20"/>
          <w:szCs w:val="20"/>
        </w:rPr>
      </w:pPr>
      <w:r>
        <w:rPr>
          <w:sz w:val="20"/>
          <w:szCs w:val="20"/>
        </w:rPr>
        <w:t>3</w:t>
      </w:r>
      <w:r w:rsidR="00BF29D5" w:rsidRPr="002010A8">
        <w:rPr>
          <w:sz w:val="20"/>
          <w:szCs w:val="20"/>
        </w:rPr>
        <w:t>.</w:t>
      </w:r>
      <w:r w:rsidR="00BF29D5" w:rsidRPr="002010A8">
        <w:rPr>
          <w:sz w:val="20"/>
          <w:szCs w:val="20"/>
        </w:rPr>
        <w:tab/>
      </w:r>
      <w:r w:rsidR="00BF29D5" w:rsidRPr="002010A8">
        <w:rPr>
          <w:color w:val="000000"/>
          <w:sz w:val="20"/>
          <w:szCs w:val="20"/>
        </w:rPr>
        <w:t xml:space="preserve">An owner or operator must obtain a </w:t>
      </w:r>
      <w:r w:rsidR="00CF5967">
        <w:rPr>
          <w:color w:val="000000"/>
          <w:sz w:val="20"/>
          <w:szCs w:val="20"/>
        </w:rPr>
        <w:t xml:space="preserve">federal </w:t>
      </w:r>
      <w:r w:rsidR="0067383B">
        <w:rPr>
          <w:color w:val="000000"/>
          <w:sz w:val="20"/>
          <w:szCs w:val="20"/>
        </w:rPr>
        <w:t>P</w:t>
      </w:r>
      <w:r w:rsidR="00BF29D5" w:rsidRPr="002010A8">
        <w:rPr>
          <w:color w:val="000000"/>
          <w:sz w:val="20"/>
          <w:szCs w:val="20"/>
        </w:rPr>
        <w:t xml:space="preserve">revention of </w:t>
      </w:r>
      <w:r w:rsidR="0067383B">
        <w:rPr>
          <w:color w:val="000000"/>
          <w:sz w:val="20"/>
          <w:szCs w:val="20"/>
        </w:rPr>
        <w:t>S</w:t>
      </w:r>
      <w:r w:rsidR="00BF29D5" w:rsidRPr="002010A8">
        <w:rPr>
          <w:color w:val="000000"/>
          <w:sz w:val="20"/>
          <w:szCs w:val="20"/>
        </w:rPr>
        <w:t xml:space="preserve">ignificant </w:t>
      </w:r>
      <w:r w:rsidR="0067383B">
        <w:rPr>
          <w:color w:val="000000"/>
          <w:sz w:val="20"/>
          <w:szCs w:val="20"/>
        </w:rPr>
        <w:t>D</w:t>
      </w:r>
      <w:r w:rsidR="00BF29D5" w:rsidRPr="002010A8">
        <w:rPr>
          <w:color w:val="000000"/>
          <w:sz w:val="20"/>
          <w:szCs w:val="20"/>
        </w:rPr>
        <w:t xml:space="preserve">eterioration permit pursuant to this </w:t>
      </w:r>
      <w:r w:rsidR="0067383B">
        <w:rPr>
          <w:color w:val="000000"/>
          <w:sz w:val="20"/>
          <w:szCs w:val="20"/>
        </w:rPr>
        <w:t>r</w:t>
      </w:r>
      <w:r w:rsidR="00BF29D5" w:rsidRPr="002010A8">
        <w:rPr>
          <w:color w:val="000000"/>
          <w:sz w:val="20"/>
          <w:szCs w:val="20"/>
        </w:rPr>
        <w:t xml:space="preserve">ule before beginning actual construction of a new major stationary source, a major modification, or a </w:t>
      </w:r>
      <w:r w:rsidR="0067383B" w:rsidRPr="008E7942">
        <w:rPr>
          <w:sz w:val="20"/>
          <w:szCs w:val="20"/>
        </w:rPr>
        <w:t xml:space="preserve">plantwide applicability limitation </w:t>
      </w:r>
      <w:r w:rsidR="0067383B">
        <w:rPr>
          <w:sz w:val="20"/>
          <w:szCs w:val="20"/>
        </w:rPr>
        <w:t>(</w:t>
      </w:r>
      <w:r w:rsidR="00BF29D5" w:rsidRPr="002010A8">
        <w:rPr>
          <w:color w:val="000000"/>
          <w:sz w:val="20"/>
          <w:szCs w:val="20"/>
        </w:rPr>
        <w:t>PAL</w:t>
      </w:r>
      <w:r w:rsidR="0067383B">
        <w:rPr>
          <w:color w:val="000000"/>
          <w:sz w:val="20"/>
          <w:szCs w:val="20"/>
        </w:rPr>
        <w:t>)</w:t>
      </w:r>
      <w:r w:rsidR="00BF29D5" w:rsidRPr="002010A8">
        <w:rPr>
          <w:color w:val="000000"/>
          <w:sz w:val="20"/>
          <w:szCs w:val="20"/>
        </w:rPr>
        <w:t xml:space="preserve"> major modification, as defined in 40 CFR 52.21(b).  </w:t>
      </w:r>
    </w:p>
    <w:p w:rsidR="00BF29D5" w:rsidRPr="002010A8" w:rsidRDefault="00BF29D5" w:rsidP="002010A8">
      <w:pPr>
        <w:autoSpaceDE w:val="0"/>
        <w:autoSpaceDN w:val="0"/>
        <w:adjustRightInd w:val="0"/>
        <w:ind w:left="1440" w:hanging="720"/>
        <w:rPr>
          <w:sz w:val="20"/>
          <w:szCs w:val="20"/>
        </w:rPr>
      </w:pPr>
    </w:p>
    <w:p w:rsidR="00BF29D5" w:rsidRPr="002010A8" w:rsidRDefault="00A530B3" w:rsidP="002010A8">
      <w:pPr>
        <w:autoSpaceDE w:val="0"/>
        <w:autoSpaceDN w:val="0"/>
        <w:adjustRightInd w:val="0"/>
        <w:ind w:left="1440" w:hanging="720"/>
        <w:rPr>
          <w:sz w:val="20"/>
          <w:szCs w:val="20"/>
        </w:rPr>
      </w:pPr>
      <w:r>
        <w:rPr>
          <w:sz w:val="20"/>
          <w:szCs w:val="20"/>
        </w:rPr>
        <w:t>4</w:t>
      </w:r>
      <w:r w:rsidR="00BF29D5" w:rsidRPr="002010A8">
        <w:rPr>
          <w:sz w:val="20"/>
          <w:szCs w:val="20"/>
        </w:rPr>
        <w:t>.</w:t>
      </w:r>
      <w:r w:rsidR="00BF29D5" w:rsidRPr="002010A8">
        <w:rPr>
          <w:sz w:val="20"/>
          <w:szCs w:val="20"/>
        </w:rPr>
        <w:tab/>
        <w:t xml:space="preserve">Notwithstanding the provisions of any other District Rule or Regulation, the Control Officer shall require compliance with this rule prior to issuing a federal Prevention of Significant Deterioration permit as required by Clean Air Act Section 165.  </w:t>
      </w:r>
    </w:p>
    <w:p w:rsidR="00BF29D5" w:rsidRPr="002010A8" w:rsidRDefault="00BF29D5" w:rsidP="002010A8">
      <w:pPr>
        <w:autoSpaceDE w:val="0"/>
        <w:autoSpaceDN w:val="0"/>
        <w:adjustRightInd w:val="0"/>
        <w:ind w:left="1440" w:hanging="720"/>
        <w:rPr>
          <w:sz w:val="20"/>
          <w:szCs w:val="20"/>
        </w:rPr>
      </w:pPr>
    </w:p>
    <w:p w:rsidR="00BF29D5" w:rsidRPr="002010A8" w:rsidRDefault="00A530B3" w:rsidP="002010A8">
      <w:pPr>
        <w:autoSpaceDE w:val="0"/>
        <w:autoSpaceDN w:val="0"/>
        <w:adjustRightInd w:val="0"/>
        <w:ind w:left="1440" w:hanging="720"/>
        <w:rPr>
          <w:sz w:val="20"/>
          <w:szCs w:val="20"/>
        </w:rPr>
      </w:pPr>
      <w:r>
        <w:rPr>
          <w:sz w:val="20"/>
          <w:szCs w:val="20"/>
        </w:rPr>
        <w:t>5</w:t>
      </w:r>
      <w:r w:rsidR="00BF29D5" w:rsidRPr="002010A8">
        <w:rPr>
          <w:sz w:val="20"/>
          <w:szCs w:val="20"/>
        </w:rPr>
        <w:t xml:space="preserve">. </w:t>
      </w:r>
      <w:r w:rsidR="00706A5B">
        <w:rPr>
          <w:sz w:val="20"/>
          <w:szCs w:val="20"/>
        </w:rPr>
        <w:tab/>
      </w:r>
      <w:r w:rsidR="00BF29D5" w:rsidRPr="002010A8">
        <w:rPr>
          <w:sz w:val="20"/>
          <w:szCs w:val="20"/>
        </w:rPr>
        <w:t xml:space="preserve">The applicant shall pay the applicable fees specified in Rule </w:t>
      </w:r>
      <w:r w:rsidR="005B259B" w:rsidRPr="00AF3383">
        <w:rPr>
          <w:sz w:val="20"/>
          <w:szCs w:val="20"/>
        </w:rPr>
        <w:t>210</w:t>
      </w:r>
      <w:r w:rsidR="00F16F17">
        <w:rPr>
          <w:sz w:val="20"/>
          <w:szCs w:val="20"/>
        </w:rPr>
        <w:t>,</w:t>
      </w:r>
      <w:r w:rsidR="005B259B" w:rsidRPr="00AF3383">
        <w:rPr>
          <w:sz w:val="20"/>
          <w:szCs w:val="20"/>
        </w:rPr>
        <w:t xml:space="preserve"> Fees</w:t>
      </w:r>
      <w:r w:rsidR="00BF29D5" w:rsidRPr="002010A8">
        <w:rPr>
          <w:sz w:val="20"/>
          <w:szCs w:val="20"/>
        </w:rPr>
        <w:t>.</w:t>
      </w:r>
    </w:p>
    <w:p w:rsidR="00BF29D5" w:rsidRPr="002010A8" w:rsidRDefault="00BF29D5" w:rsidP="00D111E5">
      <w:pPr>
        <w:autoSpaceDE w:val="0"/>
        <w:autoSpaceDN w:val="0"/>
        <w:adjustRightInd w:val="0"/>
        <w:ind w:left="720" w:hanging="720"/>
        <w:rPr>
          <w:sz w:val="20"/>
          <w:szCs w:val="20"/>
        </w:rPr>
      </w:pPr>
    </w:p>
    <w:p w:rsidR="00BF29D5" w:rsidRPr="002010A8" w:rsidRDefault="00BF29D5" w:rsidP="00504E10">
      <w:pPr>
        <w:autoSpaceDE w:val="0"/>
        <w:autoSpaceDN w:val="0"/>
        <w:adjustRightInd w:val="0"/>
        <w:rPr>
          <w:rFonts w:eastAsia="Calibri"/>
          <w:bCs/>
          <w:sz w:val="20"/>
          <w:szCs w:val="20"/>
        </w:rPr>
      </w:pPr>
    </w:p>
    <w:p w:rsidR="00BF29D5" w:rsidRPr="002010A8" w:rsidRDefault="00706A5B" w:rsidP="00504E10">
      <w:pPr>
        <w:autoSpaceDE w:val="0"/>
        <w:autoSpaceDN w:val="0"/>
        <w:adjustRightInd w:val="0"/>
        <w:ind w:left="720" w:hanging="720"/>
        <w:rPr>
          <w:rFonts w:eastAsia="Calibri"/>
          <w:bCs/>
          <w:sz w:val="20"/>
          <w:szCs w:val="20"/>
        </w:rPr>
      </w:pPr>
      <w:r>
        <w:rPr>
          <w:rFonts w:eastAsia="Calibri"/>
          <w:b/>
          <w:bCs/>
          <w:sz w:val="20"/>
          <w:szCs w:val="20"/>
        </w:rPr>
        <w:t>E.</w:t>
      </w:r>
      <w:r>
        <w:rPr>
          <w:rFonts w:eastAsia="Calibri"/>
          <w:b/>
          <w:bCs/>
          <w:sz w:val="20"/>
          <w:szCs w:val="20"/>
        </w:rPr>
        <w:tab/>
      </w:r>
      <w:r w:rsidR="00BF29D5" w:rsidRPr="002010A8">
        <w:rPr>
          <w:rFonts w:eastAsia="Calibri"/>
          <w:b/>
          <w:bCs/>
          <w:sz w:val="20"/>
          <w:szCs w:val="20"/>
        </w:rPr>
        <w:t>Public Participation</w:t>
      </w:r>
    </w:p>
    <w:p w:rsidR="00BF29D5" w:rsidRPr="002010A8" w:rsidRDefault="00BF29D5" w:rsidP="004D583B">
      <w:pPr>
        <w:autoSpaceDE w:val="0"/>
        <w:autoSpaceDN w:val="0"/>
        <w:adjustRightInd w:val="0"/>
        <w:ind w:left="720" w:hanging="720"/>
        <w:rPr>
          <w:rFonts w:eastAsia="Calibri"/>
          <w:bCs/>
          <w:sz w:val="20"/>
          <w:szCs w:val="20"/>
        </w:rPr>
      </w:pPr>
    </w:p>
    <w:p w:rsidR="00BF29D5" w:rsidRDefault="00BF29D5" w:rsidP="002010A8">
      <w:pPr>
        <w:autoSpaceDE w:val="0"/>
        <w:autoSpaceDN w:val="0"/>
        <w:adjustRightInd w:val="0"/>
        <w:ind w:left="720"/>
        <w:rPr>
          <w:rFonts w:eastAsia="Calibri"/>
          <w:bCs/>
          <w:sz w:val="20"/>
          <w:szCs w:val="20"/>
        </w:rPr>
      </w:pPr>
      <w:r w:rsidRPr="002010A8">
        <w:rPr>
          <w:rFonts w:eastAsia="Calibri"/>
          <w:bCs/>
          <w:sz w:val="20"/>
          <w:szCs w:val="20"/>
        </w:rPr>
        <w:t xml:space="preserve">Prior to issuing a federal </w:t>
      </w:r>
      <w:r w:rsidR="005B259B" w:rsidRPr="00810557">
        <w:rPr>
          <w:rFonts w:eastAsia="Calibri"/>
          <w:bCs/>
          <w:sz w:val="20"/>
          <w:szCs w:val="20"/>
        </w:rPr>
        <w:t xml:space="preserve">Prevention of Significant Deterioration </w:t>
      </w:r>
      <w:r w:rsidRPr="002010A8">
        <w:rPr>
          <w:rFonts w:eastAsia="Calibri"/>
          <w:bCs/>
          <w:sz w:val="20"/>
          <w:szCs w:val="20"/>
        </w:rPr>
        <w:t xml:space="preserve">permit pursuant to this rule and </w:t>
      </w:r>
      <w:r w:rsidR="00EF381C">
        <w:rPr>
          <w:rFonts w:eastAsia="Calibri"/>
          <w:bCs/>
          <w:sz w:val="20"/>
          <w:szCs w:val="20"/>
        </w:rPr>
        <w:t xml:space="preserve">within one year </w:t>
      </w:r>
      <w:r w:rsidRPr="002010A8">
        <w:rPr>
          <w:sz w:val="20"/>
          <w:szCs w:val="20"/>
        </w:rPr>
        <w:t xml:space="preserve">after receipt of a complete application, the </w:t>
      </w:r>
      <w:r w:rsidRPr="002010A8">
        <w:rPr>
          <w:rFonts w:eastAsia="Calibri"/>
          <w:bCs/>
          <w:sz w:val="20"/>
          <w:szCs w:val="20"/>
        </w:rPr>
        <w:t>Control Officer shall:</w:t>
      </w:r>
    </w:p>
    <w:p w:rsidR="005B259B" w:rsidRPr="002010A8" w:rsidRDefault="005B259B" w:rsidP="00D111E5">
      <w:pPr>
        <w:autoSpaceDE w:val="0"/>
        <w:autoSpaceDN w:val="0"/>
        <w:adjustRightInd w:val="0"/>
        <w:ind w:left="360" w:hanging="360"/>
        <w:rPr>
          <w:rFonts w:eastAsia="Calibri"/>
          <w:bCs/>
          <w:sz w:val="20"/>
          <w:szCs w:val="20"/>
        </w:rPr>
      </w:pPr>
    </w:p>
    <w:p w:rsidR="00BF29D5" w:rsidRDefault="005B259B" w:rsidP="002010A8">
      <w:pPr>
        <w:autoSpaceDE w:val="0"/>
        <w:autoSpaceDN w:val="0"/>
        <w:adjustRightInd w:val="0"/>
        <w:ind w:left="1440" w:hanging="720"/>
        <w:rPr>
          <w:sz w:val="20"/>
          <w:szCs w:val="20"/>
        </w:rPr>
      </w:pPr>
      <w:r>
        <w:rPr>
          <w:sz w:val="20"/>
          <w:szCs w:val="20"/>
        </w:rPr>
        <w:t>1.</w:t>
      </w:r>
      <w:r>
        <w:rPr>
          <w:sz w:val="20"/>
          <w:szCs w:val="20"/>
        </w:rPr>
        <w:tab/>
      </w:r>
      <w:r w:rsidR="00BF29D5" w:rsidRPr="002010A8">
        <w:rPr>
          <w:sz w:val="20"/>
          <w:szCs w:val="20"/>
        </w:rPr>
        <w:t xml:space="preserve">Make a preliminary determination whether construction should be approved with conditions or disapproved. </w:t>
      </w:r>
    </w:p>
    <w:p w:rsidR="005B259B" w:rsidRPr="002010A8" w:rsidRDefault="005B259B" w:rsidP="002010A8">
      <w:pPr>
        <w:autoSpaceDE w:val="0"/>
        <w:autoSpaceDN w:val="0"/>
        <w:adjustRightInd w:val="0"/>
        <w:ind w:left="1440" w:hanging="720"/>
        <w:rPr>
          <w:sz w:val="20"/>
          <w:szCs w:val="20"/>
        </w:rPr>
      </w:pPr>
    </w:p>
    <w:p w:rsidR="00BF29D5" w:rsidRDefault="005B259B" w:rsidP="002010A8">
      <w:pPr>
        <w:autoSpaceDE w:val="0"/>
        <w:autoSpaceDN w:val="0"/>
        <w:adjustRightInd w:val="0"/>
        <w:ind w:left="1440" w:hanging="720"/>
        <w:rPr>
          <w:sz w:val="20"/>
          <w:szCs w:val="20"/>
        </w:rPr>
      </w:pPr>
      <w:r>
        <w:rPr>
          <w:sz w:val="20"/>
          <w:szCs w:val="20"/>
        </w:rPr>
        <w:t>2.</w:t>
      </w:r>
      <w:r>
        <w:rPr>
          <w:sz w:val="20"/>
          <w:szCs w:val="20"/>
        </w:rPr>
        <w:tab/>
      </w:r>
      <w:r w:rsidR="00BF29D5" w:rsidRPr="002010A8">
        <w:rPr>
          <w:sz w:val="20"/>
          <w:szCs w:val="20"/>
        </w:rPr>
        <w:t xml:space="preserve">Make available in at least one location in </w:t>
      </w:r>
      <w:r w:rsidR="00CF5967">
        <w:rPr>
          <w:sz w:val="20"/>
          <w:szCs w:val="20"/>
        </w:rPr>
        <w:t>Santa Barbara County</w:t>
      </w:r>
      <w:r w:rsidR="00BF29D5" w:rsidRPr="002010A8">
        <w:rPr>
          <w:sz w:val="20"/>
          <w:szCs w:val="20"/>
        </w:rPr>
        <w:t xml:space="preserve"> a copy of all materials the applicant submitted, a copy of the preliminary determination, a copy of the proposed permit and a copy or summary of other materials, if any, considered in making the preliminary determination. </w:t>
      </w:r>
    </w:p>
    <w:p w:rsidR="005B259B" w:rsidRPr="002010A8" w:rsidRDefault="005B259B" w:rsidP="002010A8">
      <w:pPr>
        <w:autoSpaceDE w:val="0"/>
        <w:autoSpaceDN w:val="0"/>
        <w:adjustRightInd w:val="0"/>
        <w:ind w:left="1440" w:hanging="720"/>
        <w:rPr>
          <w:sz w:val="20"/>
          <w:szCs w:val="20"/>
        </w:rPr>
      </w:pPr>
    </w:p>
    <w:p w:rsidR="00BF29D5" w:rsidRDefault="005B259B" w:rsidP="002010A8">
      <w:pPr>
        <w:autoSpaceDE w:val="0"/>
        <w:autoSpaceDN w:val="0"/>
        <w:adjustRightInd w:val="0"/>
        <w:ind w:left="1440" w:hanging="720"/>
        <w:rPr>
          <w:sz w:val="20"/>
          <w:szCs w:val="20"/>
        </w:rPr>
      </w:pPr>
      <w:r>
        <w:rPr>
          <w:sz w:val="20"/>
          <w:szCs w:val="20"/>
        </w:rPr>
        <w:t>3.</w:t>
      </w:r>
      <w:r>
        <w:rPr>
          <w:sz w:val="20"/>
          <w:szCs w:val="20"/>
        </w:rPr>
        <w:tab/>
      </w:r>
      <w:r w:rsidR="00BF29D5" w:rsidRPr="002010A8">
        <w:rPr>
          <w:sz w:val="20"/>
          <w:szCs w:val="20"/>
        </w:rPr>
        <w:t>Notify the public, by advertisement in a newspaper of general circulation in</w:t>
      </w:r>
      <w:r w:rsidRPr="005B259B">
        <w:rPr>
          <w:sz w:val="20"/>
          <w:szCs w:val="20"/>
        </w:rPr>
        <w:t xml:space="preserve"> </w:t>
      </w:r>
      <w:r w:rsidRPr="00810557">
        <w:rPr>
          <w:sz w:val="20"/>
          <w:szCs w:val="20"/>
        </w:rPr>
        <w:t>Santa Barbara County</w:t>
      </w:r>
      <w:r w:rsidR="00BF29D5" w:rsidRPr="002010A8">
        <w:rPr>
          <w:sz w:val="20"/>
          <w:szCs w:val="20"/>
        </w:rPr>
        <w:t xml:space="preserve"> of the application, the preliminary determination, the degree of increment consumption that is expected from the source or modification, and of the opportunity for written public comment. </w:t>
      </w:r>
    </w:p>
    <w:p w:rsidR="009C317A" w:rsidRPr="002010A8" w:rsidRDefault="009C317A" w:rsidP="002010A8">
      <w:pPr>
        <w:autoSpaceDE w:val="0"/>
        <w:autoSpaceDN w:val="0"/>
        <w:adjustRightInd w:val="0"/>
        <w:ind w:left="1440" w:hanging="720"/>
        <w:rPr>
          <w:sz w:val="20"/>
          <w:szCs w:val="20"/>
        </w:rPr>
      </w:pPr>
    </w:p>
    <w:p w:rsidR="00BF29D5" w:rsidRDefault="005B259B" w:rsidP="002010A8">
      <w:pPr>
        <w:autoSpaceDE w:val="0"/>
        <w:autoSpaceDN w:val="0"/>
        <w:adjustRightInd w:val="0"/>
        <w:ind w:left="1440" w:hanging="720"/>
        <w:rPr>
          <w:sz w:val="20"/>
          <w:szCs w:val="20"/>
        </w:rPr>
      </w:pPr>
      <w:r>
        <w:rPr>
          <w:sz w:val="20"/>
          <w:szCs w:val="20"/>
        </w:rPr>
        <w:t>4.</w:t>
      </w:r>
      <w:r>
        <w:rPr>
          <w:sz w:val="20"/>
          <w:szCs w:val="20"/>
        </w:rPr>
        <w:tab/>
      </w:r>
      <w:r w:rsidR="00BF29D5" w:rsidRPr="002010A8">
        <w:rPr>
          <w:sz w:val="20"/>
          <w:szCs w:val="20"/>
        </w:rPr>
        <w:t xml:space="preserve">Send a copy of the notice of public comment to the applicant, </w:t>
      </w:r>
      <w:r w:rsidRPr="0091446E">
        <w:rPr>
          <w:sz w:val="20"/>
          <w:szCs w:val="20"/>
        </w:rPr>
        <w:t xml:space="preserve">United States Environmental Protection Agency </w:t>
      </w:r>
      <w:r w:rsidR="00BF29D5" w:rsidRPr="002010A8">
        <w:rPr>
          <w:sz w:val="20"/>
          <w:szCs w:val="20"/>
        </w:rPr>
        <w:t xml:space="preserve">Region 9, any persons requesting such notice and any other interested parties such as: </w:t>
      </w:r>
      <w:r w:rsidR="00560731">
        <w:rPr>
          <w:sz w:val="20"/>
          <w:szCs w:val="20"/>
        </w:rPr>
        <w:t xml:space="preserve"> </w:t>
      </w:r>
      <w:r w:rsidR="00BF29D5" w:rsidRPr="002010A8">
        <w:rPr>
          <w:sz w:val="20"/>
          <w:szCs w:val="20"/>
        </w:rPr>
        <w:t>Any other State or local air pollution control agencies</w:t>
      </w:r>
      <w:r w:rsidR="008108A3">
        <w:rPr>
          <w:sz w:val="20"/>
          <w:szCs w:val="20"/>
        </w:rPr>
        <w:t>;</w:t>
      </w:r>
      <w:r w:rsidR="00BF29D5" w:rsidRPr="002010A8">
        <w:rPr>
          <w:sz w:val="20"/>
          <w:szCs w:val="20"/>
        </w:rPr>
        <w:t xml:space="preserve"> the chief executives of the cit</w:t>
      </w:r>
      <w:r w:rsidR="002F3B9C">
        <w:rPr>
          <w:sz w:val="20"/>
          <w:szCs w:val="20"/>
        </w:rPr>
        <w:t>ies in the County</w:t>
      </w:r>
      <w:r w:rsidR="008108A3">
        <w:rPr>
          <w:sz w:val="20"/>
          <w:szCs w:val="20"/>
        </w:rPr>
        <w:t>;</w:t>
      </w:r>
      <w:r w:rsidR="002F3B9C">
        <w:rPr>
          <w:sz w:val="20"/>
          <w:szCs w:val="20"/>
        </w:rPr>
        <w:t xml:space="preserve"> the County Executive Officer</w:t>
      </w:r>
      <w:r w:rsidR="00BF29D5" w:rsidRPr="002010A8">
        <w:rPr>
          <w:sz w:val="20"/>
          <w:szCs w:val="20"/>
        </w:rPr>
        <w:t>; any comprehensive regional land use planning agency</w:t>
      </w:r>
      <w:r w:rsidR="008108A3">
        <w:rPr>
          <w:sz w:val="20"/>
          <w:szCs w:val="20"/>
        </w:rPr>
        <w:t>;</w:t>
      </w:r>
      <w:r w:rsidR="00BF29D5" w:rsidRPr="002010A8">
        <w:rPr>
          <w:sz w:val="20"/>
          <w:szCs w:val="20"/>
        </w:rPr>
        <w:t xml:space="preserve"> and any State, Federal Land Manager, or Indian Governing body whose lands may be affected by emissions from the source or modification. </w:t>
      </w:r>
    </w:p>
    <w:p w:rsidR="005B259B" w:rsidRPr="002010A8" w:rsidRDefault="005B259B" w:rsidP="002010A8">
      <w:pPr>
        <w:autoSpaceDE w:val="0"/>
        <w:autoSpaceDN w:val="0"/>
        <w:adjustRightInd w:val="0"/>
        <w:ind w:left="1440" w:hanging="720"/>
        <w:rPr>
          <w:sz w:val="20"/>
          <w:szCs w:val="20"/>
        </w:rPr>
      </w:pPr>
    </w:p>
    <w:p w:rsidR="00BF29D5" w:rsidRDefault="005B259B" w:rsidP="002010A8">
      <w:pPr>
        <w:autoSpaceDE w:val="0"/>
        <w:autoSpaceDN w:val="0"/>
        <w:adjustRightInd w:val="0"/>
        <w:ind w:left="1440" w:hanging="720"/>
        <w:rPr>
          <w:sz w:val="20"/>
          <w:szCs w:val="20"/>
        </w:rPr>
      </w:pPr>
      <w:r>
        <w:rPr>
          <w:sz w:val="20"/>
          <w:szCs w:val="20"/>
        </w:rPr>
        <w:t>5.</w:t>
      </w:r>
      <w:r>
        <w:rPr>
          <w:sz w:val="20"/>
          <w:szCs w:val="20"/>
        </w:rPr>
        <w:tab/>
      </w:r>
      <w:r w:rsidR="00BF29D5" w:rsidRPr="002010A8">
        <w:rPr>
          <w:sz w:val="20"/>
          <w:szCs w:val="20"/>
        </w:rPr>
        <w:t xml:space="preserve">Provide opportunity for a public hearing for persons to appear and submit written or oral comments on the air quality impact of the source, alternatives to it, the control technology required, and other appropriate considerations, if in the Control Officer’s judgment such a hearing is warranted. </w:t>
      </w:r>
    </w:p>
    <w:p w:rsidR="005B259B" w:rsidRPr="002010A8" w:rsidRDefault="005B259B" w:rsidP="002010A8">
      <w:pPr>
        <w:autoSpaceDE w:val="0"/>
        <w:autoSpaceDN w:val="0"/>
        <w:adjustRightInd w:val="0"/>
        <w:ind w:left="1440" w:hanging="720"/>
        <w:rPr>
          <w:sz w:val="20"/>
          <w:szCs w:val="20"/>
        </w:rPr>
      </w:pPr>
    </w:p>
    <w:p w:rsidR="00BF29D5" w:rsidRDefault="005B259B" w:rsidP="002010A8">
      <w:pPr>
        <w:autoSpaceDE w:val="0"/>
        <w:autoSpaceDN w:val="0"/>
        <w:adjustRightInd w:val="0"/>
        <w:ind w:left="1440" w:hanging="720"/>
        <w:rPr>
          <w:sz w:val="20"/>
          <w:szCs w:val="20"/>
        </w:rPr>
      </w:pPr>
      <w:r>
        <w:rPr>
          <w:sz w:val="20"/>
          <w:szCs w:val="20"/>
        </w:rPr>
        <w:lastRenderedPageBreak/>
        <w:t>6.</w:t>
      </w:r>
      <w:r>
        <w:rPr>
          <w:sz w:val="20"/>
          <w:szCs w:val="20"/>
        </w:rPr>
        <w:tab/>
      </w:r>
      <w:r w:rsidR="00BF29D5" w:rsidRPr="002010A8">
        <w:rPr>
          <w:sz w:val="20"/>
          <w:szCs w:val="20"/>
        </w:rPr>
        <w:t xml:space="preserve">Consider all written comments that were submitted within 30 days after the notice of public comment is published and all comments received at any public hearing(s) in making a final decision on the approvability of the application and make all comments available for public inspection in the same locations where the District made available preconstruction information relating to the proposed source or modification. </w:t>
      </w:r>
    </w:p>
    <w:p w:rsidR="005B259B" w:rsidRPr="002010A8" w:rsidRDefault="005B259B" w:rsidP="002010A8">
      <w:pPr>
        <w:autoSpaceDE w:val="0"/>
        <w:autoSpaceDN w:val="0"/>
        <w:adjustRightInd w:val="0"/>
        <w:ind w:left="1440" w:hanging="720"/>
        <w:rPr>
          <w:sz w:val="20"/>
          <w:szCs w:val="20"/>
        </w:rPr>
      </w:pPr>
    </w:p>
    <w:p w:rsidR="00BF29D5" w:rsidRDefault="005B259B" w:rsidP="002010A8">
      <w:pPr>
        <w:autoSpaceDE w:val="0"/>
        <w:autoSpaceDN w:val="0"/>
        <w:adjustRightInd w:val="0"/>
        <w:ind w:left="1440" w:hanging="720"/>
        <w:rPr>
          <w:sz w:val="20"/>
          <w:szCs w:val="20"/>
        </w:rPr>
      </w:pPr>
      <w:r>
        <w:rPr>
          <w:sz w:val="20"/>
          <w:szCs w:val="20"/>
        </w:rPr>
        <w:t>7.</w:t>
      </w:r>
      <w:r>
        <w:rPr>
          <w:sz w:val="20"/>
          <w:szCs w:val="20"/>
        </w:rPr>
        <w:tab/>
      </w:r>
      <w:r w:rsidR="00BF29D5" w:rsidRPr="002010A8">
        <w:rPr>
          <w:sz w:val="20"/>
          <w:szCs w:val="20"/>
        </w:rPr>
        <w:t xml:space="preserve">Make a final determination whether construction should be approved with conditions or disapproved. </w:t>
      </w:r>
    </w:p>
    <w:p w:rsidR="005B259B" w:rsidRPr="002010A8" w:rsidRDefault="005B259B" w:rsidP="002010A8">
      <w:pPr>
        <w:autoSpaceDE w:val="0"/>
        <w:autoSpaceDN w:val="0"/>
        <w:adjustRightInd w:val="0"/>
        <w:ind w:left="1440" w:hanging="720"/>
        <w:rPr>
          <w:sz w:val="20"/>
          <w:szCs w:val="20"/>
        </w:rPr>
      </w:pPr>
    </w:p>
    <w:p w:rsidR="003F721C" w:rsidRPr="002010A8" w:rsidRDefault="005B259B" w:rsidP="002010A8">
      <w:pPr>
        <w:autoSpaceDE w:val="0"/>
        <w:autoSpaceDN w:val="0"/>
        <w:adjustRightInd w:val="0"/>
        <w:ind w:left="1440" w:hanging="720"/>
        <w:rPr>
          <w:sz w:val="20"/>
          <w:szCs w:val="20"/>
        </w:rPr>
      </w:pPr>
      <w:r>
        <w:rPr>
          <w:sz w:val="20"/>
          <w:szCs w:val="20"/>
        </w:rPr>
        <w:t>8.</w:t>
      </w:r>
      <w:r>
        <w:rPr>
          <w:sz w:val="20"/>
          <w:szCs w:val="20"/>
        </w:rPr>
        <w:tab/>
      </w:r>
      <w:r w:rsidR="00BF29D5" w:rsidRPr="002010A8">
        <w:rPr>
          <w:sz w:val="20"/>
          <w:szCs w:val="20"/>
        </w:rPr>
        <w:t xml:space="preserve">Notify the applicant in writing of the final determination and make such notification available for public inspection at the same location where the District made available preconstruction information and public comments relating to the source. </w:t>
      </w:r>
      <w:bookmarkStart w:id="0" w:name="_GoBack"/>
      <w:bookmarkEnd w:id="0"/>
    </w:p>
    <w:p w:rsidR="00BF29D5" w:rsidRPr="002010A8" w:rsidRDefault="00BF29D5" w:rsidP="00D111E5">
      <w:pPr>
        <w:pStyle w:val="ListParagraph"/>
        <w:rPr>
          <w:sz w:val="20"/>
          <w:szCs w:val="20"/>
        </w:rPr>
      </w:pPr>
    </w:p>
    <w:sectPr w:rsidR="00BF29D5" w:rsidRPr="002010A8" w:rsidSect="008254B0">
      <w:headerReference w:type="default" r:id="rId8"/>
      <w:footerReference w:type="default" r:id="rId9"/>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E57" w:rsidRDefault="001F1E57" w:rsidP="002B3A08">
      <w:r>
        <w:separator/>
      </w:r>
    </w:p>
  </w:endnote>
  <w:endnote w:type="continuationSeparator" w:id="0">
    <w:p w:rsidR="001F1E57" w:rsidRDefault="001F1E57" w:rsidP="002B3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2C1" w:rsidRPr="003C75E4" w:rsidRDefault="001D32C1" w:rsidP="002B3A08">
    <w:pPr>
      <w:pStyle w:val="Footer"/>
      <w:rPr>
        <w:sz w:val="10"/>
      </w:rPr>
    </w:pPr>
  </w:p>
  <w:p w:rsidR="001D32C1" w:rsidRDefault="001D32C1" w:rsidP="002B3A08">
    <w:pPr>
      <w:pStyle w:val="Footer"/>
      <w:rPr>
        <w:rStyle w:val="PageNumber"/>
        <w:sz w:val="20"/>
      </w:rPr>
    </w:pPr>
    <w:r>
      <w:rPr>
        <w:sz w:val="20"/>
      </w:rPr>
      <w:t>Santa Barbara County APCD Rule 810</w:t>
    </w:r>
    <w:r w:rsidRPr="009F2AF2">
      <w:rPr>
        <w:sz w:val="20"/>
      </w:rPr>
      <w:tab/>
    </w:r>
    <w:r>
      <w:rPr>
        <w:sz w:val="20"/>
      </w:rPr>
      <w:t>810</w:t>
    </w:r>
    <w:r w:rsidRPr="009F2AF2">
      <w:rPr>
        <w:sz w:val="20"/>
      </w:rPr>
      <w:t xml:space="preserve"> -</w:t>
    </w:r>
    <w:r>
      <w:rPr>
        <w:sz w:val="20"/>
      </w:rPr>
      <w:t xml:space="preserve"> </w:t>
    </w:r>
    <w:r w:rsidR="004D338B" w:rsidRPr="0079567C">
      <w:rPr>
        <w:sz w:val="20"/>
      </w:rPr>
      <w:fldChar w:fldCharType="begin"/>
    </w:r>
    <w:r w:rsidRPr="0079567C">
      <w:rPr>
        <w:sz w:val="20"/>
      </w:rPr>
      <w:instrText xml:space="preserve"> PAGE   \* MERGEFORMAT </w:instrText>
    </w:r>
    <w:r w:rsidR="004D338B" w:rsidRPr="0079567C">
      <w:rPr>
        <w:sz w:val="20"/>
      </w:rPr>
      <w:fldChar w:fldCharType="separate"/>
    </w:r>
    <w:r w:rsidR="00524942">
      <w:rPr>
        <w:noProof/>
        <w:sz w:val="20"/>
      </w:rPr>
      <w:t>3</w:t>
    </w:r>
    <w:r w:rsidR="004D338B" w:rsidRPr="0079567C">
      <w:rPr>
        <w:noProof/>
        <w:sz w:val="20"/>
      </w:rPr>
      <w:fldChar w:fldCharType="end"/>
    </w:r>
    <w:r w:rsidRPr="009F2AF2">
      <w:rPr>
        <w:rStyle w:val="PageNumber"/>
        <w:sz w:val="20"/>
      </w:rPr>
      <w:tab/>
    </w:r>
    <w:r w:rsidR="009E699C">
      <w:rPr>
        <w:rStyle w:val="PageNumber"/>
        <w:sz w:val="20"/>
      </w:rPr>
      <w:t>June 20, 2013</w:t>
    </w:r>
  </w:p>
  <w:p w:rsidR="004919BA" w:rsidRPr="00CA0E36" w:rsidRDefault="004919BA" w:rsidP="002B3A08">
    <w:pPr>
      <w:pStyle w:val="Footer"/>
      <w:rPr>
        <w:rStyle w:val="PageNumbe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E57" w:rsidRDefault="001F1E57" w:rsidP="002B3A08">
      <w:r>
        <w:separator/>
      </w:r>
    </w:p>
  </w:footnote>
  <w:footnote w:type="continuationSeparator" w:id="0">
    <w:p w:rsidR="001F1E57" w:rsidRDefault="001F1E57" w:rsidP="002B3A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CC5" w:rsidRPr="00184CC5" w:rsidRDefault="00184CC5" w:rsidP="00184CC5">
    <w:pPr>
      <w:pStyle w:val="ListParagraph"/>
      <w:ind w:left="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E07A26"/>
    <w:multiLevelType w:val="hybridMultilevel"/>
    <w:tmpl w:val="659C8446"/>
    <w:lvl w:ilvl="0" w:tplc="2A3210BC">
      <w:start w:val="1"/>
      <w:numFmt w:val="decimal"/>
      <w:lvlText w:val="%1."/>
      <w:lvlJc w:val="left"/>
      <w:pPr>
        <w:ind w:left="1080" w:hanging="360"/>
      </w:pPr>
      <w:rPr>
        <w:rFonts w:eastAsia="Times New Roman"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64D0CB3"/>
    <w:multiLevelType w:val="hybridMultilevel"/>
    <w:tmpl w:val="D1F65C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proofState w:spelling="clean" w:grammar="clean"/>
  <w:defaultTabStop w:val="720"/>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9D5"/>
    <w:rsid w:val="00004551"/>
    <w:rsid w:val="00016FAF"/>
    <w:rsid w:val="00034BB7"/>
    <w:rsid w:val="000457D2"/>
    <w:rsid w:val="00054658"/>
    <w:rsid w:val="0005531E"/>
    <w:rsid w:val="000921A9"/>
    <w:rsid w:val="000C3F3A"/>
    <w:rsid w:val="000E1DF2"/>
    <w:rsid w:val="000F2FFB"/>
    <w:rsid w:val="00102C96"/>
    <w:rsid w:val="00105638"/>
    <w:rsid w:val="00112C76"/>
    <w:rsid w:val="0011649D"/>
    <w:rsid w:val="00133E7F"/>
    <w:rsid w:val="0014119F"/>
    <w:rsid w:val="00161C9F"/>
    <w:rsid w:val="0016239A"/>
    <w:rsid w:val="00184CC5"/>
    <w:rsid w:val="00197BD9"/>
    <w:rsid w:val="001A4C63"/>
    <w:rsid w:val="001A7086"/>
    <w:rsid w:val="001D32C1"/>
    <w:rsid w:val="001D7CD8"/>
    <w:rsid w:val="001E1DCA"/>
    <w:rsid w:val="001F15EE"/>
    <w:rsid w:val="001F1E57"/>
    <w:rsid w:val="002010A8"/>
    <w:rsid w:val="00246749"/>
    <w:rsid w:val="00254AC5"/>
    <w:rsid w:val="002665D8"/>
    <w:rsid w:val="00281A21"/>
    <w:rsid w:val="0029121F"/>
    <w:rsid w:val="002B3A08"/>
    <w:rsid w:val="002C3C6D"/>
    <w:rsid w:val="002D4B68"/>
    <w:rsid w:val="002F3B9C"/>
    <w:rsid w:val="002F4325"/>
    <w:rsid w:val="003206FA"/>
    <w:rsid w:val="00345CD4"/>
    <w:rsid w:val="00376D09"/>
    <w:rsid w:val="00386120"/>
    <w:rsid w:val="003A3E77"/>
    <w:rsid w:val="003B6A5F"/>
    <w:rsid w:val="003C0DFC"/>
    <w:rsid w:val="003D0E1F"/>
    <w:rsid w:val="003D1488"/>
    <w:rsid w:val="003F2452"/>
    <w:rsid w:val="003F721C"/>
    <w:rsid w:val="0040748D"/>
    <w:rsid w:val="004252C8"/>
    <w:rsid w:val="004919BA"/>
    <w:rsid w:val="004D134A"/>
    <w:rsid w:val="004D338B"/>
    <w:rsid w:val="004D583B"/>
    <w:rsid w:val="004D7E00"/>
    <w:rsid w:val="005032DE"/>
    <w:rsid w:val="00504E10"/>
    <w:rsid w:val="005121DD"/>
    <w:rsid w:val="00524942"/>
    <w:rsid w:val="005316DD"/>
    <w:rsid w:val="00543113"/>
    <w:rsid w:val="0054601E"/>
    <w:rsid w:val="00560731"/>
    <w:rsid w:val="00575287"/>
    <w:rsid w:val="005955CB"/>
    <w:rsid w:val="00596EBD"/>
    <w:rsid w:val="005B04F5"/>
    <w:rsid w:val="005B07DC"/>
    <w:rsid w:val="005B259B"/>
    <w:rsid w:val="005F0A4A"/>
    <w:rsid w:val="005F1BF1"/>
    <w:rsid w:val="005F22DB"/>
    <w:rsid w:val="0062381A"/>
    <w:rsid w:val="006254FB"/>
    <w:rsid w:val="006618BA"/>
    <w:rsid w:val="0067383B"/>
    <w:rsid w:val="006772C6"/>
    <w:rsid w:val="00680A30"/>
    <w:rsid w:val="006869D6"/>
    <w:rsid w:val="006871BE"/>
    <w:rsid w:val="006929DC"/>
    <w:rsid w:val="006A3F76"/>
    <w:rsid w:val="006D3069"/>
    <w:rsid w:val="006E2AA0"/>
    <w:rsid w:val="006E30BF"/>
    <w:rsid w:val="00706A5B"/>
    <w:rsid w:val="00711000"/>
    <w:rsid w:val="00720AE9"/>
    <w:rsid w:val="00746D0F"/>
    <w:rsid w:val="0076099A"/>
    <w:rsid w:val="00765D42"/>
    <w:rsid w:val="00782D8E"/>
    <w:rsid w:val="00785407"/>
    <w:rsid w:val="0078761D"/>
    <w:rsid w:val="007D452D"/>
    <w:rsid w:val="008108A3"/>
    <w:rsid w:val="00820558"/>
    <w:rsid w:val="008254B0"/>
    <w:rsid w:val="00831A6B"/>
    <w:rsid w:val="008452AE"/>
    <w:rsid w:val="0086161A"/>
    <w:rsid w:val="00871C7C"/>
    <w:rsid w:val="00896416"/>
    <w:rsid w:val="00896432"/>
    <w:rsid w:val="008D0E7B"/>
    <w:rsid w:val="008D1CA7"/>
    <w:rsid w:val="008F56D1"/>
    <w:rsid w:val="0090121A"/>
    <w:rsid w:val="009238BA"/>
    <w:rsid w:val="00925B17"/>
    <w:rsid w:val="00932F56"/>
    <w:rsid w:val="00960284"/>
    <w:rsid w:val="0097330B"/>
    <w:rsid w:val="0098552A"/>
    <w:rsid w:val="009C317A"/>
    <w:rsid w:val="009C4E18"/>
    <w:rsid w:val="009C5309"/>
    <w:rsid w:val="009E5152"/>
    <w:rsid w:val="009E699C"/>
    <w:rsid w:val="00A11544"/>
    <w:rsid w:val="00A229C2"/>
    <w:rsid w:val="00A335D3"/>
    <w:rsid w:val="00A4553F"/>
    <w:rsid w:val="00A45829"/>
    <w:rsid w:val="00A5136C"/>
    <w:rsid w:val="00A530B3"/>
    <w:rsid w:val="00A7137A"/>
    <w:rsid w:val="00A82546"/>
    <w:rsid w:val="00A8355C"/>
    <w:rsid w:val="00A92D5B"/>
    <w:rsid w:val="00A93136"/>
    <w:rsid w:val="00A937FA"/>
    <w:rsid w:val="00AB5754"/>
    <w:rsid w:val="00AD684E"/>
    <w:rsid w:val="00AF1125"/>
    <w:rsid w:val="00B01268"/>
    <w:rsid w:val="00B1083A"/>
    <w:rsid w:val="00B15AE7"/>
    <w:rsid w:val="00B2133C"/>
    <w:rsid w:val="00B3098E"/>
    <w:rsid w:val="00B3172B"/>
    <w:rsid w:val="00B37A65"/>
    <w:rsid w:val="00B8532C"/>
    <w:rsid w:val="00B97B62"/>
    <w:rsid w:val="00BA231F"/>
    <w:rsid w:val="00BB77BF"/>
    <w:rsid w:val="00BC0A8C"/>
    <w:rsid w:val="00BF0AE2"/>
    <w:rsid w:val="00BF29D5"/>
    <w:rsid w:val="00C1180B"/>
    <w:rsid w:val="00C1766D"/>
    <w:rsid w:val="00C43091"/>
    <w:rsid w:val="00C450B7"/>
    <w:rsid w:val="00C47065"/>
    <w:rsid w:val="00C51AD7"/>
    <w:rsid w:val="00C57540"/>
    <w:rsid w:val="00C643BB"/>
    <w:rsid w:val="00C857DC"/>
    <w:rsid w:val="00CA0E36"/>
    <w:rsid w:val="00CA4759"/>
    <w:rsid w:val="00CB4064"/>
    <w:rsid w:val="00CC1557"/>
    <w:rsid w:val="00CD1B98"/>
    <w:rsid w:val="00CD3CC2"/>
    <w:rsid w:val="00CF5967"/>
    <w:rsid w:val="00D007DA"/>
    <w:rsid w:val="00D02F5D"/>
    <w:rsid w:val="00D111E5"/>
    <w:rsid w:val="00D159E9"/>
    <w:rsid w:val="00D42C0B"/>
    <w:rsid w:val="00D91D7F"/>
    <w:rsid w:val="00DB47B4"/>
    <w:rsid w:val="00DC444F"/>
    <w:rsid w:val="00DD00F8"/>
    <w:rsid w:val="00DF375D"/>
    <w:rsid w:val="00E05743"/>
    <w:rsid w:val="00E23748"/>
    <w:rsid w:val="00E5376A"/>
    <w:rsid w:val="00E70B2D"/>
    <w:rsid w:val="00E70F62"/>
    <w:rsid w:val="00E950A5"/>
    <w:rsid w:val="00EB473C"/>
    <w:rsid w:val="00ED1DFD"/>
    <w:rsid w:val="00ED67F9"/>
    <w:rsid w:val="00EE076C"/>
    <w:rsid w:val="00EE2779"/>
    <w:rsid w:val="00EF1F7B"/>
    <w:rsid w:val="00EF381C"/>
    <w:rsid w:val="00EF3D2F"/>
    <w:rsid w:val="00F16F17"/>
    <w:rsid w:val="00F25134"/>
    <w:rsid w:val="00F31887"/>
    <w:rsid w:val="00F40065"/>
    <w:rsid w:val="00F528AD"/>
    <w:rsid w:val="00F9517E"/>
    <w:rsid w:val="00FB2981"/>
    <w:rsid w:val="00FC4150"/>
    <w:rsid w:val="00FE13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29D5"/>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F29D5"/>
    <w:pPr>
      <w:spacing w:before="100" w:beforeAutospacing="1" w:after="100" w:afterAutospacing="1"/>
    </w:pPr>
  </w:style>
  <w:style w:type="paragraph" w:styleId="Header">
    <w:name w:val="header"/>
    <w:basedOn w:val="Normal"/>
    <w:link w:val="HeaderChar"/>
    <w:uiPriority w:val="99"/>
    <w:unhideWhenUsed/>
    <w:rsid w:val="00BF29D5"/>
    <w:pPr>
      <w:tabs>
        <w:tab w:val="center" w:pos="4680"/>
        <w:tab w:val="right" w:pos="9360"/>
      </w:tabs>
    </w:pPr>
  </w:style>
  <w:style w:type="character" w:customStyle="1" w:styleId="HeaderChar">
    <w:name w:val="Header Char"/>
    <w:link w:val="Header"/>
    <w:uiPriority w:val="99"/>
    <w:rsid w:val="00BF29D5"/>
    <w:rPr>
      <w:rFonts w:eastAsia="Times New Roman"/>
      <w:sz w:val="24"/>
      <w:szCs w:val="24"/>
    </w:rPr>
  </w:style>
  <w:style w:type="character" w:customStyle="1" w:styleId="SC374">
    <w:name w:val="SC.3.74"/>
    <w:uiPriority w:val="99"/>
    <w:rsid w:val="00BF29D5"/>
    <w:rPr>
      <w:b/>
      <w:bCs/>
      <w:color w:val="000000"/>
      <w:sz w:val="20"/>
      <w:szCs w:val="20"/>
    </w:rPr>
  </w:style>
  <w:style w:type="paragraph" w:styleId="ListParagraph">
    <w:name w:val="List Paragraph"/>
    <w:basedOn w:val="Normal"/>
    <w:uiPriority w:val="34"/>
    <w:qFormat/>
    <w:rsid w:val="00BF29D5"/>
    <w:pPr>
      <w:ind w:left="720"/>
      <w:contextualSpacing/>
    </w:pPr>
  </w:style>
  <w:style w:type="paragraph" w:styleId="BalloonText">
    <w:name w:val="Balloon Text"/>
    <w:basedOn w:val="Normal"/>
    <w:link w:val="BalloonTextChar"/>
    <w:uiPriority w:val="99"/>
    <w:semiHidden/>
    <w:unhideWhenUsed/>
    <w:rsid w:val="00386120"/>
    <w:rPr>
      <w:rFonts w:ascii="Tahoma" w:hAnsi="Tahoma" w:cs="Tahoma"/>
      <w:sz w:val="16"/>
      <w:szCs w:val="16"/>
    </w:rPr>
  </w:style>
  <w:style w:type="character" w:customStyle="1" w:styleId="BalloonTextChar">
    <w:name w:val="Balloon Text Char"/>
    <w:link w:val="BalloonText"/>
    <w:uiPriority w:val="99"/>
    <w:semiHidden/>
    <w:rsid w:val="00386120"/>
    <w:rPr>
      <w:rFonts w:ascii="Tahoma" w:eastAsia="Times New Roman" w:hAnsi="Tahoma" w:cs="Tahoma"/>
      <w:sz w:val="16"/>
      <w:szCs w:val="16"/>
    </w:rPr>
  </w:style>
  <w:style w:type="paragraph" w:styleId="Footer">
    <w:name w:val="footer"/>
    <w:basedOn w:val="Normal"/>
    <w:link w:val="FooterChar"/>
    <w:unhideWhenUsed/>
    <w:rsid w:val="002B3A08"/>
    <w:pPr>
      <w:tabs>
        <w:tab w:val="center" w:pos="4680"/>
        <w:tab w:val="right" w:pos="9360"/>
      </w:tabs>
    </w:pPr>
  </w:style>
  <w:style w:type="character" w:customStyle="1" w:styleId="FooterChar">
    <w:name w:val="Footer Char"/>
    <w:link w:val="Footer"/>
    <w:uiPriority w:val="99"/>
    <w:rsid w:val="002B3A08"/>
    <w:rPr>
      <w:rFonts w:eastAsia="Times New Roman"/>
      <w:sz w:val="24"/>
      <w:szCs w:val="24"/>
    </w:rPr>
  </w:style>
  <w:style w:type="character" w:styleId="PageNumber">
    <w:name w:val="page number"/>
    <w:rsid w:val="002B3A08"/>
  </w:style>
  <w:style w:type="paragraph" w:styleId="Revision">
    <w:name w:val="Revision"/>
    <w:hidden/>
    <w:uiPriority w:val="99"/>
    <w:semiHidden/>
    <w:rsid w:val="00254AC5"/>
    <w:rPr>
      <w:rFonts w:eastAsia="Times New Roman"/>
      <w:sz w:val="24"/>
      <w:szCs w:val="24"/>
    </w:rPr>
  </w:style>
  <w:style w:type="character" w:styleId="CommentReference">
    <w:name w:val="annotation reference"/>
    <w:uiPriority w:val="99"/>
    <w:semiHidden/>
    <w:unhideWhenUsed/>
    <w:rsid w:val="00E70B2D"/>
    <w:rPr>
      <w:sz w:val="16"/>
      <w:szCs w:val="16"/>
    </w:rPr>
  </w:style>
  <w:style w:type="paragraph" w:styleId="CommentText">
    <w:name w:val="annotation text"/>
    <w:basedOn w:val="Normal"/>
    <w:link w:val="CommentTextChar"/>
    <w:uiPriority w:val="99"/>
    <w:semiHidden/>
    <w:unhideWhenUsed/>
    <w:rsid w:val="00E70B2D"/>
    <w:rPr>
      <w:sz w:val="20"/>
      <w:szCs w:val="20"/>
    </w:rPr>
  </w:style>
  <w:style w:type="character" w:customStyle="1" w:styleId="CommentTextChar">
    <w:name w:val="Comment Text Char"/>
    <w:link w:val="CommentText"/>
    <w:uiPriority w:val="99"/>
    <w:semiHidden/>
    <w:rsid w:val="00E70B2D"/>
    <w:rPr>
      <w:rFonts w:eastAsia="Times New Roman"/>
    </w:rPr>
  </w:style>
  <w:style w:type="paragraph" w:styleId="CommentSubject">
    <w:name w:val="annotation subject"/>
    <w:basedOn w:val="CommentText"/>
    <w:next w:val="CommentText"/>
    <w:link w:val="CommentSubjectChar"/>
    <w:uiPriority w:val="99"/>
    <w:semiHidden/>
    <w:unhideWhenUsed/>
    <w:rsid w:val="00E70B2D"/>
    <w:rPr>
      <w:b/>
      <w:bCs/>
    </w:rPr>
  </w:style>
  <w:style w:type="character" w:customStyle="1" w:styleId="CommentSubjectChar">
    <w:name w:val="Comment Subject Char"/>
    <w:link w:val="CommentSubject"/>
    <w:uiPriority w:val="99"/>
    <w:semiHidden/>
    <w:rsid w:val="00E70B2D"/>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77043-EA81-4796-8C9C-B88B893C6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1073</Words>
  <Characters>6118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2013-05-21T18:44:00Z</dcterms:created>
  <dcterms:modified xsi:type="dcterms:W3CDTF">2013-06-13T15:49:00Z</dcterms:modified>
</cp:coreProperties>
</file>