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4B20D" w14:textId="17976765" w:rsidR="003E153A" w:rsidRDefault="003E153A" w:rsidP="008B2846">
      <w:pPr>
        <w:pStyle w:val="Heading1"/>
        <w:ind w:left="1440" w:hanging="1440"/>
        <w:rPr>
          <w:rFonts w:eastAsia="Times New Roman" w:cs="Times New Roman"/>
          <w:szCs w:val="20"/>
        </w:rPr>
      </w:pPr>
      <w:r w:rsidRPr="00506347">
        <w:rPr>
          <w:rStyle w:val="Heading2Char"/>
          <w:rFonts w:ascii="Times New Roman" w:hAnsi="Times New Roman"/>
          <w:color w:val="auto"/>
          <w:sz w:val="20"/>
          <w:szCs w:val="32"/>
        </w:rPr>
        <w:t>RULE 360.</w:t>
      </w:r>
      <w:r w:rsidRPr="00506347">
        <w:rPr>
          <w:rStyle w:val="Heading2Char"/>
          <w:rFonts w:ascii="Times New Roman" w:hAnsi="Times New Roman"/>
          <w:color w:val="auto"/>
          <w:sz w:val="20"/>
          <w:szCs w:val="32"/>
        </w:rPr>
        <w:tab/>
      </w:r>
      <w:r w:rsidR="008D2EF3" w:rsidRPr="00506347">
        <w:rPr>
          <w:rStyle w:val="Heading2Char"/>
          <w:rFonts w:ascii="Times New Roman" w:hAnsi="Times New Roman"/>
          <w:color w:val="auto"/>
          <w:sz w:val="20"/>
          <w:szCs w:val="32"/>
        </w:rPr>
        <w:t>BOILERS, WATER HEATERS, AND PROCESS HEATERS (0.075 – 2 MMBtu/hr)</w:t>
      </w:r>
      <w:r w:rsidR="008D2EF3" w:rsidRPr="00506347" w:rsidDel="008D2EF3">
        <w:t xml:space="preserve"> </w:t>
      </w:r>
      <w:r w:rsidR="008D2EF3" w:rsidRPr="00C531CE">
        <w:rPr>
          <w:b w:val="0"/>
        </w:rPr>
        <w:t>(Adopted 10/17/2002</w:t>
      </w:r>
      <w:r w:rsidR="00C531CE">
        <w:rPr>
          <w:b w:val="0"/>
        </w:rPr>
        <w:t xml:space="preserve">, revised </w:t>
      </w:r>
      <w:r w:rsidR="006818BA">
        <w:rPr>
          <w:b w:val="0"/>
        </w:rPr>
        <w:t>3</w:t>
      </w:r>
      <w:r w:rsidR="00C531CE">
        <w:rPr>
          <w:b w:val="0"/>
        </w:rPr>
        <w:t>/</w:t>
      </w:r>
      <w:r w:rsidR="006818BA">
        <w:rPr>
          <w:b w:val="0"/>
        </w:rPr>
        <w:t>15</w:t>
      </w:r>
      <w:r w:rsidR="00C531CE">
        <w:rPr>
          <w:b w:val="0"/>
        </w:rPr>
        <w:t>/</w:t>
      </w:r>
      <w:r w:rsidR="006818BA">
        <w:rPr>
          <w:b w:val="0"/>
        </w:rPr>
        <w:t>2018</w:t>
      </w:r>
      <w:r w:rsidR="008D2EF3" w:rsidRPr="00C531CE">
        <w:rPr>
          <w:b w:val="0"/>
        </w:rPr>
        <w:t>)</w:t>
      </w:r>
    </w:p>
    <w:p w14:paraId="1D7F4C74" w14:textId="77777777" w:rsidR="003E153A" w:rsidRPr="00B61073" w:rsidRDefault="003E153A" w:rsidP="008B2846">
      <w:pPr>
        <w:keepLines/>
        <w:tabs>
          <w:tab w:val="left" w:pos="-720"/>
          <w:tab w:val="left" w:pos="0"/>
        </w:tabs>
        <w:suppressAutoHyphens/>
        <w:ind w:left="1440" w:hanging="1440"/>
        <w:rPr>
          <w:rFonts w:eastAsia="Times New Roman" w:cs="Times New Roman"/>
          <w:szCs w:val="20"/>
        </w:rPr>
      </w:pPr>
    </w:p>
    <w:p w14:paraId="4061C504" w14:textId="77777777" w:rsidR="008D2EF3" w:rsidRDefault="008D2EF3" w:rsidP="008B2846">
      <w:pPr>
        <w:keepLines/>
        <w:tabs>
          <w:tab w:val="left" w:pos="-720"/>
          <w:tab w:val="left" w:pos="0"/>
        </w:tabs>
        <w:suppressAutoHyphens/>
      </w:pPr>
    </w:p>
    <w:p w14:paraId="01CFF3AA" w14:textId="02A0E6D5" w:rsidR="008D2EF3" w:rsidRDefault="008D2EF3" w:rsidP="008B2846">
      <w:pPr>
        <w:keepLines/>
        <w:numPr>
          <w:ilvl w:val="0"/>
          <w:numId w:val="14"/>
        </w:numPr>
        <w:tabs>
          <w:tab w:val="left" w:pos="-720"/>
          <w:tab w:val="left" w:pos="0"/>
          <w:tab w:val="num" w:pos="720"/>
        </w:tabs>
        <w:suppressAutoHyphens/>
      </w:pPr>
      <w:r>
        <w:rPr>
          <w:b/>
        </w:rPr>
        <w:t>Applicability</w:t>
      </w:r>
      <w:r>
        <w:rPr>
          <w:b/>
        </w:rPr>
        <w:br/>
      </w:r>
      <w:r>
        <w:rPr>
          <w:b/>
        </w:rPr>
        <w:br/>
      </w:r>
      <w:r>
        <w:rPr>
          <w:bCs/>
        </w:rPr>
        <w:t xml:space="preserve">This rule applies to any person who supplies, sells, offers for sale, installs, </w:t>
      </w:r>
      <w:r w:rsidR="00604196">
        <w:rPr>
          <w:bCs/>
        </w:rPr>
        <w:t xml:space="preserve">modifies, </w:t>
      </w:r>
      <w:r>
        <w:rPr>
          <w:bCs/>
        </w:rPr>
        <w:t xml:space="preserve">or solicits the installation </w:t>
      </w:r>
      <w:r w:rsidR="00604196">
        <w:rPr>
          <w:bCs/>
        </w:rPr>
        <w:t xml:space="preserve">or modification </w:t>
      </w:r>
      <w:r>
        <w:rPr>
          <w:bCs/>
        </w:rPr>
        <w:t xml:space="preserve">of any boiler, </w:t>
      </w:r>
      <w:r w:rsidR="00C16F74">
        <w:rPr>
          <w:bCs/>
        </w:rPr>
        <w:t xml:space="preserve">water heater, </w:t>
      </w:r>
      <w:r>
        <w:rPr>
          <w:bCs/>
        </w:rPr>
        <w:t xml:space="preserve">steam generator or process heater for use within the District with a rated heat input capacity greater than or equal to 75,000 British thermal units per hour up to and including 2,000,000 British thermal units per hour. </w:t>
      </w:r>
      <w:r>
        <w:rPr>
          <w:bCs/>
        </w:rPr>
        <w:br/>
      </w:r>
    </w:p>
    <w:p w14:paraId="7194A930" w14:textId="77777777" w:rsidR="00C531CE" w:rsidRDefault="00C531CE" w:rsidP="008B2846">
      <w:pPr>
        <w:keepLines/>
        <w:numPr>
          <w:ilvl w:val="0"/>
          <w:numId w:val="14"/>
        </w:numPr>
        <w:tabs>
          <w:tab w:val="left" w:pos="-720"/>
          <w:tab w:val="left" w:pos="0"/>
        </w:tabs>
        <w:suppressAutoHyphens/>
        <w:rPr>
          <w:rFonts w:eastAsia="Times New Roman" w:cs="Times New Roman"/>
          <w:b/>
          <w:szCs w:val="20"/>
        </w:rPr>
      </w:pPr>
      <w:r w:rsidRPr="00B61073">
        <w:rPr>
          <w:rFonts w:eastAsia="Times New Roman" w:cs="Times New Roman"/>
          <w:b/>
          <w:szCs w:val="20"/>
        </w:rPr>
        <w:t>Exemptions</w:t>
      </w:r>
    </w:p>
    <w:p w14:paraId="6F2B82D2" w14:textId="77777777" w:rsidR="00C531CE" w:rsidRDefault="00C531CE" w:rsidP="008B2846">
      <w:pPr>
        <w:keepLines/>
        <w:tabs>
          <w:tab w:val="left" w:pos="-720"/>
          <w:tab w:val="left" w:pos="0"/>
        </w:tabs>
        <w:suppressAutoHyphens/>
        <w:ind w:left="720"/>
        <w:rPr>
          <w:rFonts w:eastAsia="Times New Roman" w:cs="Times New Roman"/>
          <w:b/>
          <w:szCs w:val="20"/>
        </w:rPr>
      </w:pPr>
    </w:p>
    <w:p w14:paraId="73469591" w14:textId="77777777" w:rsidR="00C531CE" w:rsidRPr="00E75947" w:rsidRDefault="00C531CE" w:rsidP="008B2846">
      <w:pPr>
        <w:keepLines/>
        <w:numPr>
          <w:ilvl w:val="1"/>
          <w:numId w:val="14"/>
        </w:numPr>
        <w:tabs>
          <w:tab w:val="left" w:pos="-720"/>
          <w:tab w:val="left" w:pos="0"/>
        </w:tabs>
        <w:suppressAutoHyphens/>
        <w:rPr>
          <w:rFonts w:eastAsia="Times New Roman" w:cs="Times New Roman"/>
          <w:b/>
          <w:szCs w:val="20"/>
        </w:rPr>
      </w:pPr>
      <w:r w:rsidRPr="00E75947">
        <w:rPr>
          <w:rFonts w:eastAsia="Times New Roman" w:cs="Times New Roman"/>
          <w:szCs w:val="20"/>
        </w:rPr>
        <w:t>The provisions of this rule shall not apply to:</w:t>
      </w:r>
    </w:p>
    <w:p w14:paraId="75E4CF70" w14:textId="77777777" w:rsidR="00C531CE" w:rsidRPr="00B61073" w:rsidRDefault="00C531CE" w:rsidP="008B2846">
      <w:pPr>
        <w:keepLines/>
        <w:tabs>
          <w:tab w:val="left" w:pos="-720"/>
          <w:tab w:val="left" w:pos="0"/>
        </w:tabs>
        <w:suppressAutoHyphens/>
        <w:ind w:left="1440"/>
        <w:rPr>
          <w:rFonts w:eastAsia="Times New Roman" w:cs="Times New Roman"/>
          <w:b/>
          <w:szCs w:val="20"/>
        </w:rPr>
      </w:pPr>
    </w:p>
    <w:p w14:paraId="65F6EDF3" w14:textId="77777777" w:rsidR="00C531CE" w:rsidRPr="00B61073" w:rsidRDefault="00C531CE" w:rsidP="008B2846">
      <w:pPr>
        <w:keepLines/>
        <w:numPr>
          <w:ilvl w:val="2"/>
          <w:numId w:val="14"/>
        </w:numPr>
        <w:tabs>
          <w:tab w:val="left" w:pos="-720"/>
          <w:tab w:val="left" w:pos="0"/>
        </w:tabs>
        <w:suppressAutoHyphens/>
        <w:rPr>
          <w:rFonts w:eastAsia="Times New Roman" w:cs="Times New Roman"/>
          <w:b/>
          <w:szCs w:val="20"/>
        </w:rPr>
      </w:pPr>
      <w:r w:rsidRPr="00B61073">
        <w:rPr>
          <w:rFonts w:eastAsia="Times New Roman" w:cs="Times New Roman"/>
          <w:szCs w:val="20"/>
        </w:rPr>
        <w:t>Units used in recreational vehicles,</w:t>
      </w:r>
    </w:p>
    <w:p w14:paraId="4D1383A1" w14:textId="77777777" w:rsidR="00C531CE" w:rsidRPr="00B61073" w:rsidRDefault="00C531CE" w:rsidP="008B2846">
      <w:pPr>
        <w:keepLines/>
        <w:tabs>
          <w:tab w:val="left" w:pos="-720"/>
          <w:tab w:val="left" w:pos="0"/>
        </w:tabs>
        <w:suppressAutoHyphens/>
        <w:ind w:left="1440"/>
        <w:rPr>
          <w:rFonts w:eastAsia="Times New Roman" w:cs="Times New Roman"/>
          <w:b/>
          <w:szCs w:val="20"/>
        </w:rPr>
      </w:pPr>
    </w:p>
    <w:p w14:paraId="00AD971A" w14:textId="6E57C289" w:rsidR="00C531CE" w:rsidRPr="00907E87" w:rsidRDefault="00C531CE" w:rsidP="008B2846">
      <w:pPr>
        <w:keepLines/>
        <w:numPr>
          <w:ilvl w:val="2"/>
          <w:numId w:val="14"/>
        </w:numPr>
        <w:tabs>
          <w:tab w:val="left" w:pos="-720"/>
          <w:tab w:val="left" w:pos="0"/>
        </w:tabs>
        <w:suppressAutoHyphens/>
        <w:rPr>
          <w:rFonts w:eastAsia="Times New Roman" w:cs="Times New Roman"/>
          <w:b/>
          <w:szCs w:val="20"/>
        </w:rPr>
      </w:pPr>
      <w:r w:rsidRPr="00907E87">
        <w:rPr>
          <w:rFonts w:eastAsia="Times New Roman" w:cs="Times New Roman"/>
          <w:szCs w:val="20"/>
        </w:rPr>
        <w:t>Units ins</w:t>
      </w:r>
      <w:r w:rsidR="005871A8">
        <w:rPr>
          <w:rFonts w:eastAsia="Times New Roman" w:cs="Times New Roman"/>
          <w:szCs w:val="20"/>
        </w:rPr>
        <w:t>talled in manufactured homes,</w:t>
      </w:r>
    </w:p>
    <w:p w14:paraId="1E8A6B3B" w14:textId="77777777" w:rsidR="00C531CE" w:rsidRPr="00907E87" w:rsidRDefault="00C531CE" w:rsidP="008B2846">
      <w:pPr>
        <w:keepLines/>
        <w:tabs>
          <w:tab w:val="left" w:pos="-720"/>
          <w:tab w:val="left" w:pos="0"/>
        </w:tabs>
        <w:suppressAutoHyphens/>
        <w:ind w:left="1440"/>
        <w:rPr>
          <w:rFonts w:eastAsia="Times New Roman" w:cs="Times New Roman"/>
          <w:b/>
          <w:szCs w:val="20"/>
        </w:rPr>
      </w:pPr>
    </w:p>
    <w:p w14:paraId="0F96159B" w14:textId="58123774" w:rsidR="00F329C5" w:rsidRPr="00F329C5" w:rsidRDefault="005871A8" w:rsidP="00556F1B">
      <w:pPr>
        <w:keepLines/>
        <w:numPr>
          <w:ilvl w:val="2"/>
          <w:numId w:val="14"/>
        </w:numPr>
        <w:tabs>
          <w:tab w:val="left" w:pos="-720"/>
          <w:tab w:val="left" w:pos="0"/>
        </w:tabs>
        <w:suppressAutoHyphens/>
        <w:rPr>
          <w:rFonts w:eastAsia="Times New Roman" w:cs="Times New Roman"/>
          <w:b/>
          <w:szCs w:val="20"/>
        </w:rPr>
      </w:pPr>
      <w:r>
        <w:rPr>
          <w:rFonts w:eastAsia="Times New Roman" w:cs="Times New Roman"/>
          <w:szCs w:val="20"/>
        </w:rPr>
        <w:t xml:space="preserve">Hot water pressure washers, </w:t>
      </w:r>
      <w:r w:rsidR="00F329C5">
        <w:rPr>
          <w:rFonts w:eastAsia="Times New Roman" w:cs="Times New Roman"/>
          <w:szCs w:val="20"/>
        </w:rPr>
        <w:t>or</w:t>
      </w:r>
    </w:p>
    <w:p w14:paraId="00EE9002" w14:textId="77777777" w:rsidR="00F329C5" w:rsidRPr="00F329C5" w:rsidRDefault="00F329C5" w:rsidP="00F329C5">
      <w:pPr>
        <w:keepLines/>
        <w:tabs>
          <w:tab w:val="left" w:pos="-720"/>
          <w:tab w:val="left" w:pos="0"/>
        </w:tabs>
        <w:suppressAutoHyphens/>
        <w:ind w:left="2160"/>
        <w:rPr>
          <w:rFonts w:eastAsia="Times New Roman" w:cs="Times New Roman"/>
          <w:b/>
          <w:szCs w:val="20"/>
        </w:rPr>
      </w:pPr>
    </w:p>
    <w:p w14:paraId="225E0DF8" w14:textId="1AFF8807" w:rsidR="005871A8" w:rsidRPr="00556F1B" w:rsidRDefault="00F329C5" w:rsidP="00556F1B">
      <w:pPr>
        <w:keepLines/>
        <w:numPr>
          <w:ilvl w:val="2"/>
          <w:numId w:val="14"/>
        </w:numPr>
        <w:tabs>
          <w:tab w:val="left" w:pos="-720"/>
          <w:tab w:val="left" w:pos="0"/>
        </w:tabs>
        <w:suppressAutoHyphens/>
        <w:rPr>
          <w:rFonts w:eastAsia="Times New Roman" w:cs="Times New Roman"/>
          <w:b/>
          <w:szCs w:val="20"/>
        </w:rPr>
      </w:pPr>
      <w:r>
        <w:rPr>
          <w:rFonts w:eastAsia="Times New Roman" w:cs="Times New Roman"/>
          <w:szCs w:val="20"/>
        </w:rPr>
        <w:t>Portable water heaters used exclusively for underwater diving operations.</w:t>
      </w:r>
    </w:p>
    <w:p w14:paraId="7B752CEC" w14:textId="77777777" w:rsidR="005871A8" w:rsidRPr="005871A8" w:rsidRDefault="005871A8" w:rsidP="005871A8">
      <w:pPr>
        <w:keepLines/>
        <w:tabs>
          <w:tab w:val="left" w:pos="-720"/>
          <w:tab w:val="left" w:pos="0"/>
        </w:tabs>
        <w:suppressAutoHyphens/>
        <w:ind w:left="2160"/>
        <w:rPr>
          <w:rFonts w:eastAsia="Times New Roman" w:cs="Times New Roman"/>
          <w:b/>
          <w:szCs w:val="20"/>
        </w:rPr>
      </w:pPr>
    </w:p>
    <w:p w14:paraId="21C35FA1" w14:textId="78519B7B" w:rsidR="008D2EF3" w:rsidRPr="00506347" w:rsidRDefault="008D2EF3" w:rsidP="008B2846">
      <w:pPr>
        <w:keepLines/>
        <w:numPr>
          <w:ilvl w:val="0"/>
          <w:numId w:val="14"/>
        </w:numPr>
        <w:tabs>
          <w:tab w:val="left" w:pos="-720"/>
          <w:tab w:val="left" w:pos="0"/>
          <w:tab w:val="num" w:pos="720"/>
        </w:tabs>
        <w:suppressAutoHyphens/>
        <w:rPr>
          <w:b/>
        </w:rPr>
      </w:pPr>
      <w:r>
        <w:rPr>
          <w:b/>
        </w:rPr>
        <w:t>Definitions</w:t>
      </w:r>
      <w:r w:rsidRPr="00506347">
        <w:rPr>
          <w:b/>
        </w:rPr>
        <w:br/>
      </w:r>
    </w:p>
    <w:p w14:paraId="5F387709" w14:textId="2172A749" w:rsidR="008D2EF3" w:rsidRDefault="008D2EF3" w:rsidP="008B2846">
      <w:pPr>
        <w:keepLines/>
        <w:tabs>
          <w:tab w:val="left" w:pos="-720"/>
          <w:tab w:val="left" w:pos="0"/>
        </w:tabs>
        <w:suppressAutoHyphens/>
        <w:ind w:left="720"/>
      </w:pPr>
      <w:r>
        <w:t>See Rule 102</w:t>
      </w:r>
      <w:r w:rsidR="00C531CE">
        <w:t>, Definitions,</w:t>
      </w:r>
      <w:r>
        <w:t xml:space="preserve"> for definitions not limited to this rule. For the purposes of this rule, the following definitions shall apply:</w:t>
      </w:r>
    </w:p>
    <w:p w14:paraId="13446EC1" w14:textId="77777777" w:rsidR="006E4025" w:rsidRDefault="006E4025" w:rsidP="006E4025">
      <w:pPr>
        <w:rPr>
          <w:b/>
          <w:bCs/>
        </w:rPr>
      </w:pPr>
    </w:p>
    <w:p w14:paraId="15F65C89" w14:textId="3EFC908C" w:rsidR="006E4025" w:rsidRPr="004567D7" w:rsidRDefault="008D2EF3" w:rsidP="006E4025">
      <w:pPr>
        <w:ind w:left="720" w:hanging="86"/>
        <w:rPr>
          <w:szCs w:val="20"/>
        </w:rPr>
      </w:pPr>
      <w:r>
        <w:rPr>
          <w:b/>
          <w:bCs/>
        </w:rPr>
        <w:t>“Boiler or Steam Generator”</w:t>
      </w:r>
      <w:r>
        <w:t xml:space="preserve"> means any external combustion equipment fired with liquid and/or gaseous and/or solid fuel </w:t>
      </w:r>
      <w:r w:rsidR="00C531CE">
        <w:t xml:space="preserve">that </w:t>
      </w:r>
      <w:proofErr w:type="gramStart"/>
      <w:r w:rsidR="00C531CE">
        <w:t xml:space="preserve">is </w:t>
      </w:r>
      <w:r>
        <w:t>used</w:t>
      </w:r>
      <w:proofErr w:type="gramEnd"/>
      <w:r>
        <w:t xml:space="preserve"> to produce steam or </w:t>
      </w:r>
      <w:r w:rsidR="00962202">
        <w:t xml:space="preserve">to </w:t>
      </w:r>
      <w:r>
        <w:t xml:space="preserve">heat water. These terms do not include any unfired waste heat recovery boiler that </w:t>
      </w:r>
      <w:proofErr w:type="gramStart"/>
      <w:r>
        <w:t>is used</w:t>
      </w:r>
      <w:proofErr w:type="gramEnd"/>
      <w:r>
        <w:t xml:space="preserve"> to recover sensible heat from </w:t>
      </w:r>
      <w:r w:rsidR="00C531CE">
        <w:t>the exhaust of any</w:t>
      </w:r>
      <w:r>
        <w:t xml:space="preserve"> combustion </w:t>
      </w:r>
      <w:r w:rsidR="002B24BE" w:rsidRPr="004567D7">
        <w:rPr>
          <w:szCs w:val="20"/>
        </w:rPr>
        <w:t>equipment</w:t>
      </w:r>
      <w:r w:rsidRPr="004567D7">
        <w:rPr>
          <w:szCs w:val="20"/>
        </w:rPr>
        <w:t xml:space="preserve">. </w:t>
      </w:r>
    </w:p>
    <w:p w14:paraId="65673D16" w14:textId="77777777" w:rsidR="006E4025" w:rsidRPr="004567D7" w:rsidRDefault="006E4025" w:rsidP="0063456D">
      <w:pPr>
        <w:ind w:left="720" w:hanging="86"/>
        <w:rPr>
          <w:b/>
          <w:bCs/>
          <w:szCs w:val="20"/>
        </w:rPr>
      </w:pPr>
    </w:p>
    <w:p w14:paraId="770BB8C2" w14:textId="0A349991" w:rsidR="004567D7" w:rsidRPr="004567D7" w:rsidRDefault="004567D7" w:rsidP="004567D7">
      <w:pPr>
        <w:autoSpaceDE w:val="0"/>
        <w:autoSpaceDN w:val="0"/>
        <w:adjustRightInd w:val="0"/>
        <w:ind w:left="720" w:hanging="86"/>
        <w:rPr>
          <w:rFonts w:cs="Times New Roman"/>
          <w:szCs w:val="20"/>
        </w:rPr>
      </w:pPr>
      <w:r w:rsidRPr="004567D7">
        <w:rPr>
          <w:b/>
          <w:bCs/>
          <w:szCs w:val="20"/>
        </w:rPr>
        <w:t>“</w:t>
      </w:r>
      <w:r w:rsidRPr="004567D7">
        <w:rPr>
          <w:rFonts w:cs="Times New Roman"/>
          <w:b/>
          <w:bCs/>
          <w:szCs w:val="20"/>
        </w:rPr>
        <w:t>Heat Input</w:t>
      </w:r>
      <w:r w:rsidRPr="004567D7">
        <w:rPr>
          <w:b/>
          <w:bCs/>
          <w:szCs w:val="20"/>
        </w:rPr>
        <w:t xml:space="preserve">” </w:t>
      </w:r>
      <w:r w:rsidRPr="004567D7">
        <w:rPr>
          <w:bCs/>
          <w:szCs w:val="20"/>
        </w:rPr>
        <w:t>means</w:t>
      </w:r>
      <w:r w:rsidRPr="004567D7">
        <w:rPr>
          <w:rFonts w:cs="Times New Roman"/>
          <w:b/>
          <w:bCs/>
          <w:szCs w:val="20"/>
        </w:rPr>
        <w:t xml:space="preserve"> </w:t>
      </w:r>
      <w:r w:rsidRPr="004567D7">
        <w:rPr>
          <w:b/>
          <w:bCs/>
          <w:szCs w:val="20"/>
        </w:rPr>
        <w:t>t</w:t>
      </w:r>
      <w:r w:rsidRPr="004567D7">
        <w:rPr>
          <w:rFonts w:cs="Times New Roman"/>
          <w:szCs w:val="20"/>
        </w:rPr>
        <w:t xml:space="preserve">he heat of combustion released by fuels burned in a unit based on the higher heating value of </w:t>
      </w:r>
      <w:r>
        <w:rPr>
          <w:rFonts w:cs="Times New Roman"/>
          <w:szCs w:val="20"/>
        </w:rPr>
        <w:t xml:space="preserve">the </w:t>
      </w:r>
      <w:r w:rsidRPr="004567D7">
        <w:rPr>
          <w:rFonts w:cs="Times New Roman"/>
          <w:szCs w:val="20"/>
        </w:rPr>
        <w:t xml:space="preserve">fuel. This does not include the enthalpy of incoming combustion air.  </w:t>
      </w:r>
    </w:p>
    <w:p w14:paraId="5D840EBE" w14:textId="77777777" w:rsidR="004567D7" w:rsidRPr="004567D7" w:rsidRDefault="004567D7" w:rsidP="004567D7">
      <w:pPr>
        <w:ind w:left="720" w:hanging="86"/>
        <w:rPr>
          <w:b/>
          <w:bCs/>
          <w:szCs w:val="20"/>
        </w:rPr>
      </w:pPr>
      <w:r w:rsidRPr="004567D7">
        <w:rPr>
          <w:b/>
          <w:bCs/>
          <w:szCs w:val="20"/>
        </w:rPr>
        <w:t xml:space="preserve"> </w:t>
      </w:r>
    </w:p>
    <w:p w14:paraId="458DD545" w14:textId="2A9627DD" w:rsidR="00C531CE" w:rsidRPr="006E4025" w:rsidRDefault="008D2EF3" w:rsidP="004567D7">
      <w:pPr>
        <w:ind w:left="720" w:hanging="86"/>
      </w:pPr>
      <w:r>
        <w:rPr>
          <w:b/>
          <w:bCs/>
        </w:rPr>
        <w:t>“Heat Output”</w:t>
      </w:r>
      <w:r>
        <w:t xml:space="preserve"> means the enthalpy of the working fluid output of the unit. </w:t>
      </w:r>
    </w:p>
    <w:p w14:paraId="05E20204" w14:textId="77777777" w:rsidR="006E4025" w:rsidRDefault="006E4025" w:rsidP="0063456D">
      <w:pPr>
        <w:ind w:left="720" w:hanging="86"/>
        <w:rPr>
          <w:rFonts w:eastAsia="Times New Roman" w:cs="Times New Roman"/>
          <w:b/>
          <w:szCs w:val="20"/>
        </w:rPr>
      </w:pPr>
    </w:p>
    <w:p w14:paraId="6D3B9DF7" w14:textId="0C4D206F" w:rsidR="00C531CE" w:rsidRDefault="00C531CE" w:rsidP="0063456D">
      <w:pPr>
        <w:ind w:left="720" w:hanging="86"/>
        <w:rPr>
          <w:rFonts w:eastAsia="Times New Roman" w:cs="Times New Roman"/>
          <w:b/>
          <w:bCs/>
          <w:szCs w:val="20"/>
        </w:rPr>
      </w:pPr>
      <w:r w:rsidRPr="00B61073">
        <w:rPr>
          <w:rFonts w:eastAsia="Times New Roman" w:cs="Times New Roman"/>
          <w:b/>
          <w:szCs w:val="20"/>
        </w:rPr>
        <w:t>“Hot Water Pressure Washer”</w:t>
      </w:r>
      <w:r w:rsidRPr="00B61073">
        <w:rPr>
          <w:rFonts w:eastAsia="Times New Roman" w:cs="Times New Roman"/>
          <w:szCs w:val="20"/>
        </w:rPr>
        <w:t xml:space="preserve"> means a high-pressure cleaning machine in which the hot water discharge line (spray nozzle) is hand supported and </w:t>
      </w:r>
      <w:proofErr w:type="gramStart"/>
      <w:r w:rsidRPr="00B61073">
        <w:rPr>
          <w:rFonts w:eastAsia="Times New Roman" w:cs="Times New Roman"/>
          <w:szCs w:val="20"/>
        </w:rPr>
        <w:t>is intended</w:t>
      </w:r>
      <w:proofErr w:type="gramEnd"/>
      <w:r w:rsidRPr="00B61073">
        <w:rPr>
          <w:rFonts w:eastAsia="Times New Roman" w:cs="Times New Roman"/>
          <w:szCs w:val="20"/>
        </w:rPr>
        <w:t xml:space="preserve"> for commercial and industrial applications.</w:t>
      </w:r>
      <w:r w:rsidRPr="00B61073">
        <w:rPr>
          <w:rFonts w:eastAsia="Times New Roman" w:cs="Times New Roman"/>
          <w:b/>
          <w:bCs/>
          <w:szCs w:val="20"/>
        </w:rPr>
        <w:t xml:space="preserve"> </w:t>
      </w:r>
    </w:p>
    <w:p w14:paraId="23280E22" w14:textId="77777777" w:rsidR="00C531CE" w:rsidRPr="00B61073" w:rsidRDefault="00C531CE" w:rsidP="0063456D">
      <w:pPr>
        <w:ind w:left="720" w:hanging="86"/>
        <w:rPr>
          <w:rFonts w:eastAsia="Times New Roman" w:cs="Times New Roman"/>
          <w:szCs w:val="20"/>
        </w:rPr>
      </w:pPr>
    </w:p>
    <w:p w14:paraId="52B2FC80" w14:textId="19EDA181" w:rsidR="00C531CE" w:rsidRDefault="00C531CE" w:rsidP="0063456D">
      <w:pPr>
        <w:ind w:left="720" w:hanging="86"/>
        <w:rPr>
          <w:rFonts w:eastAsia="Times New Roman" w:cs="Times New Roman"/>
          <w:bCs/>
          <w:szCs w:val="20"/>
        </w:rPr>
      </w:pPr>
      <w:r w:rsidRPr="00B61073">
        <w:rPr>
          <w:rFonts w:eastAsia="Times New Roman" w:cs="Times New Roman"/>
          <w:b/>
          <w:bCs/>
          <w:szCs w:val="20"/>
        </w:rPr>
        <w:t xml:space="preserve">“Manufactured Home” </w:t>
      </w:r>
      <w:r>
        <w:rPr>
          <w:rFonts w:eastAsia="Times New Roman" w:cs="Times New Roman"/>
          <w:bCs/>
          <w:szCs w:val="20"/>
        </w:rPr>
        <w:t>means</w:t>
      </w:r>
      <w:r w:rsidRPr="00B61073">
        <w:rPr>
          <w:rFonts w:eastAsia="Times New Roman" w:cs="Times New Roman"/>
          <w:bCs/>
          <w:szCs w:val="20"/>
        </w:rPr>
        <w:t xml:space="preserve"> as defined in 42 United States Code </w:t>
      </w:r>
      <w:r w:rsidR="004B7BD0">
        <w:t>§</w:t>
      </w:r>
      <w:r w:rsidRPr="00B61073">
        <w:rPr>
          <w:rFonts w:eastAsia="Times New Roman" w:cs="Times New Roman"/>
          <w:bCs/>
          <w:szCs w:val="20"/>
        </w:rPr>
        <w:t xml:space="preserve">5402 and </w:t>
      </w:r>
      <w:r w:rsidR="00564E7C">
        <w:rPr>
          <w:rFonts w:eastAsia="Times New Roman" w:cs="Times New Roman"/>
          <w:bCs/>
          <w:szCs w:val="20"/>
        </w:rPr>
        <w:t xml:space="preserve">Health and Safety Code </w:t>
      </w:r>
      <w:r w:rsidR="004B7BD0">
        <w:t>§</w:t>
      </w:r>
      <w:r w:rsidRPr="00B61073">
        <w:rPr>
          <w:rFonts w:eastAsia="Times New Roman" w:cs="Times New Roman"/>
          <w:bCs/>
          <w:szCs w:val="20"/>
        </w:rPr>
        <w:t>18007.</w:t>
      </w:r>
    </w:p>
    <w:p w14:paraId="378DA5A6" w14:textId="77777777" w:rsidR="00C531CE" w:rsidRPr="00B61073" w:rsidRDefault="00C531CE" w:rsidP="0063456D">
      <w:pPr>
        <w:ind w:left="720" w:hanging="86"/>
        <w:rPr>
          <w:rFonts w:eastAsia="Times New Roman" w:cs="Times New Roman"/>
          <w:bCs/>
          <w:szCs w:val="20"/>
        </w:rPr>
      </w:pPr>
    </w:p>
    <w:p w14:paraId="4BB515A8" w14:textId="330056C3" w:rsidR="00901823" w:rsidRPr="00983679" w:rsidRDefault="009B562A" w:rsidP="00901823">
      <w:pPr>
        <w:ind w:left="720" w:hanging="86"/>
        <w:rPr>
          <w:bCs/>
        </w:rPr>
      </w:pPr>
      <w:r>
        <w:rPr>
          <w:b/>
          <w:bCs/>
        </w:rPr>
        <w:t xml:space="preserve">“Modification” or </w:t>
      </w:r>
      <w:r w:rsidR="00901823" w:rsidRPr="00983679">
        <w:rPr>
          <w:b/>
          <w:bCs/>
        </w:rPr>
        <w:t>“Modify”</w:t>
      </w:r>
      <w:r w:rsidR="00901823" w:rsidRPr="00983679">
        <w:rPr>
          <w:bCs/>
        </w:rPr>
        <w:t xml:space="preserve"> means</w:t>
      </w:r>
      <w:r>
        <w:rPr>
          <w:bCs/>
        </w:rPr>
        <w:t>:</w:t>
      </w:r>
    </w:p>
    <w:p w14:paraId="7D0CAF36" w14:textId="77777777" w:rsidR="00901823" w:rsidRDefault="00901823" w:rsidP="00901823">
      <w:pPr>
        <w:ind w:left="720"/>
        <w:rPr>
          <w:bCs/>
        </w:rPr>
      </w:pPr>
    </w:p>
    <w:p w14:paraId="6AAA9B02" w14:textId="77777777" w:rsidR="00901823" w:rsidRPr="00E87091" w:rsidRDefault="00901823" w:rsidP="00901823">
      <w:pPr>
        <w:ind w:left="2160" w:hanging="720"/>
      </w:pPr>
      <w:r w:rsidRPr="00E87091">
        <w:t>1.</w:t>
      </w:r>
      <w:r w:rsidRPr="00E87091">
        <w:tab/>
      </w:r>
      <w:r w:rsidRPr="00983679">
        <w:rPr>
          <w:bCs/>
        </w:rPr>
        <w:t>Replacing a burner or burners on a</w:t>
      </w:r>
      <w:r w:rsidRPr="00983679">
        <w:rPr>
          <w:bCs/>
          <w:color w:val="000000"/>
        </w:rPr>
        <w:t xml:space="preserve"> unit; or</w:t>
      </w:r>
    </w:p>
    <w:p w14:paraId="2E098740" w14:textId="77777777" w:rsidR="00901823" w:rsidRPr="00E87091" w:rsidRDefault="00901823" w:rsidP="00901823">
      <w:pPr>
        <w:ind w:left="2160" w:hanging="720"/>
      </w:pPr>
    </w:p>
    <w:p w14:paraId="3E966ED4" w14:textId="77777777" w:rsidR="00901823" w:rsidRPr="009754E6" w:rsidRDefault="00901823" w:rsidP="00901823">
      <w:pPr>
        <w:ind w:left="2160" w:hanging="720"/>
      </w:pPr>
      <w:r w:rsidRPr="00E87091">
        <w:t>2.</w:t>
      </w:r>
      <w:r w:rsidRPr="00E87091">
        <w:tab/>
      </w:r>
      <w:r w:rsidRPr="00983679">
        <w:rPr>
          <w:bCs/>
          <w:color w:val="000000"/>
        </w:rPr>
        <w:t xml:space="preserve">Removing a unit from the site of its original installation and installing it at a different location. A unit that </w:t>
      </w:r>
      <w:proofErr w:type="gramStart"/>
      <w:r w:rsidRPr="00983679">
        <w:rPr>
          <w:bCs/>
          <w:color w:val="000000"/>
        </w:rPr>
        <w:t>is reinstalled</w:t>
      </w:r>
      <w:proofErr w:type="gramEnd"/>
      <w:r w:rsidRPr="00983679">
        <w:rPr>
          <w:bCs/>
          <w:color w:val="000000"/>
        </w:rPr>
        <w:t xml:space="preserve"> within the same stationary source is not modified.</w:t>
      </w:r>
    </w:p>
    <w:p w14:paraId="64406B2A" w14:textId="77777777" w:rsidR="00F83AA1" w:rsidRPr="0069007C" w:rsidRDefault="00F83AA1" w:rsidP="006C4D0D">
      <w:pPr>
        <w:rPr>
          <w:bCs/>
        </w:rPr>
      </w:pPr>
    </w:p>
    <w:p w14:paraId="2CE5015B" w14:textId="77777777" w:rsidR="00C531CE" w:rsidRDefault="00C531CE" w:rsidP="0063456D">
      <w:pPr>
        <w:ind w:left="720" w:hanging="86"/>
        <w:rPr>
          <w:rFonts w:eastAsia="Times New Roman" w:cs="Times New Roman"/>
          <w:bCs/>
          <w:szCs w:val="20"/>
        </w:rPr>
      </w:pPr>
      <w:r w:rsidRPr="00B61073">
        <w:rPr>
          <w:rFonts w:eastAsia="Times New Roman" w:cs="Times New Roman"/>
          <w:b/>
          <w:bCs/>
          <w:szCs w:val="20"/>
        </w:rPr>
        <w:t xml:space="preserve">“Pool Heater” </w:t>
      </w:r>
      <w:r w:rsidRPr="00B61073">
        <w:rPr>
          <w:rFonts w:eastAsia="Times New Roman" w:cs="Times New Roman"/>
          <w:bCs/>
          <w:szCs w:val="20"/>
        </w:rPr>
        <w:t>means a water heater designed to heat a pool, hot tub, or spa.</w:t>
      </w:r>
    </w:p>
    <w:p w14:paraId="19A7DC7C" w14:textId="77777777" w:rsidR="0063456D" w:rsidRDefault="0063456D" w:rsidP="0063456D">
      <w:pPr>
        <w:ind w:left="720" w:hanging="86"/>
        <w:rPr>
          <w:b/>
          <w:bCs/>
        </w:rPr>
      </w:pPr>
    </w:p>
    <w:p w14:paraId="753854B1" w14:textId="1782F9C7" w:rsidR="00CD15FA" w:rsidRPr="00281567" w:rsidRDefault="00CD15FA" w:rsidP="00CD15FA">
      <w:pPr>
        <w:ind w:left="720" w:hanging="86"/>
      </w:pPr>
      <w:r w:rsidRPr="00281567">
        <w:rPr>
          <w:b/>
        </w:rPr>
        <w:t>“</w:t>
      </w:r>
      <w:r w:rsidR="007D7D77">
        <w:rPr>
          <w:b/>
        </w:rPr>
        <w:t xml:space="preserve">Parts </w:t>
      </w:r>
      <w:proofErr w:type="gramStart"/>
      <w:r w:rsidR="007D7D77">
        <w:rPr>
          <w:b/>
        </w:rPr>
        <w:t>Per</w:t>
      </w:r>
      <w:proofErr w:type="gramEnd"/>
      <w:r w:rsidR="007D7D77">
        <w:rPr>
          <w:b/>
        </w:rPr>
        <w:t xml:space="preserve"> Million” or “</w:t>
      </w:r>
      <w:r w:rsidRPr="00281567">
        <w:rPr>
          <w:b/>
        </w:rPr>
        <w:t>ppm”</w:t>
      </w:r>
      <w:r w:rsidRPr="00281567">
        <w:t xml:space="preserve"> </w:t>
      </w:r>
      <w:r>
        <w:t xml:space="preserve">means </w:t>
      </w:r>
      <w:r w:rsidRPr="00281567">
        <w:t>parts per million by volume expressed on a dry gas basis</w:t>
      </w:r>
      <w:r>
        <w:t>.</w:t>
      </w:r>
    </w:p>
    <w:p w14:paraId="0D15F108" w14:textId="77777777" w:rsidR="00CD15FA" w:rsidRDefault="00CD15FA" w:rsidP="00CD15FA">
      <w:pPr>
        <w:ind w:left="720" w:hanging="86"/>
        <w:rPr>
          <w:b/>
          <w:bCs/>
        </w:rPr>
      </w:pPr>
      <w:r>
        <w:rPr>
          <w:b/>
          <w:bCs/>
        </w:rPr>
        <w:t xml:space="preserve"> </w:t>
      </w:r>
    </w:p>
    <w:p w14:paraId="1AF6D990" w14:textId="296D3D0D" w:rsidR="00714624" w:rsidRDefault="008D2EF3" w:rsidP="00714624">
      <w:pPr>
        <w:ind w:left="720" w:hanging="86"/>
      </w:pPr>
      <w:r>
        <w:rPr>
          <w:b/>
          <w:bCs/>
        </w:rPr>
        <w:lastRenderedPageBreak/>
        <w:t>“Process Heater”</w:t>
      </w:r>
      <w:r>
        <w:t xml:space="preserve"> means any external combustion equipment fired with liquid and/or gaseous and</w:t>
      </w:r>
      <w:r w:rsidR="00C531CE">
        <w:t>/or solid fuel</w:t>
      </w:r>
      <w:r>
        <w:t xml:space="preserve"> which transfers heat from combustion gases to water or process streams. Process Heater does not include any kiln or oven used for drying, baking, curing, cooking, </w:t>
      </w:r>
      <w:proofErr w:type="spellStart"/>
      <w:r>
        <w:t>calcinating</w:t>
      </w:r>
      <w:proofErr w:type="spellEnd"/>
      <w:r>
        <w:t xml:space="preserve"> or vitrifying or any </w:t>
      </w:r>
      <w:r w:rsidR="00C531CE">
        <w:rPr>
          <w:szCs w:val="20"/>
        </w:rPr>
        <w:t xml:space="preserve">unfired waste heat recovery heater that </w:t>
      </w:r>
      <w:proofErr w:type="gramStart"/>
      <w:r w:rsidR="00C531CE">
        <w:rPr>
          <w:szCs w:val="20"/>
        </w:rPr>
        <w:t>is used</w:t>
      </w:r>
      <w:proofErr w:type="gramEnd"/>
      <w:r w:rsidR="00C531CE">
        <w:rPr>
          <w:szCs w:val="20"/>
        </w:rPr>
        <w:t xml:space="preserve"> to recover sensible heat from the exhaust of any combustion equipment. </w:t>
      </w:r>
    </w:p>
    <w:p w14:paraId="5DE95D29" w14:textId="4FA43D7D" w:rsidR="00714624" w:rsidRDefault="00714624" w:rsidP="00E20504">
      <w:pPr>
        <w:ind w:left="720" w:hanging="86"/>
      </w:pPr>
    </w:p>
    <w:p w14:paraId="79878474" w14:textId="53BDB8DC" w:rsidR="00C531CE" w:rsidRDefault="00C531CE" w:rsidP="0063456D">
      <w:pPr>
        <w:ind w:left="720" w:hanging="86"/>
      </w:pPr>
      <w:r w:rsidRPr="00B61073">
        <w:rPr>
          <w:rFonts w:eastAsia="Times New Roman" w:cs="Times New Roman"/>
          <w:b/>
          <w:bCs/>
          <w:szCs w:val="20"/>
        </w:rPr>
        <w:t>“Rated Heat Input Capacity”</w:t>
      </w:r>
      <w:r w:rsidRPr="00B61073">
        <w:rPr>
          <w:rFonts w:eastAsia="Times New Roman" w:cs="Times New Roman"/>
          <w:szCs w:val="20"/>
        </w:rPr>
        <w:t xml:space="preserve"> </w:t>
      </w:r>
      <w:r>
        <w:t xml:space="preserve">means the heat input capacity specified on the nameplate of the combustion unit. If the combustion unit has </w:t>
      </w:r>
      <w:proofErr w:type="gramStart"/>
      <w:r>
        <w:t>been physically modified</w:t>
      </w:r>
      <w:proofErr w:type="gramEnd"/>
      <w:r>
        <w:t xml:space="preserve"> such that its maximum heat input is different than the heat input capacity specified on the nameplate, the modified maximum he</w:t>
      </w:r>
      <w:r w:rsidR="00604196">
        <w:t xml:space="preserve">at input shall be considered </w:t>
      </w:r>
      <w:r w:rsidR="00787488">
        <w:t xml:space="preserve">as </w:t>
      </w:r>
      <w:r>
        <w:t xml:space="preserve">the rated heat input. The </w:t>
      </w:r>
      <w:proofErr w:type="gramStart"/>
      <w:r>
        <w:t>new maximum heat input must be certified, in writing, by the manufacturer</w:t>
      </w:r>
      <w:proofErr w:type="gramEnd"/>
      <w:r>
        <w:t xml:space="preserve"> or installer and engineering calculations supporting the new maximum heat input rating must be submitted to and approved by the District. The District may require the modified maximum heat input capacity to </w:t>
      </w:r>
      <w:proofErr w:type="gramStart"/>
      <w:r>
        <w:t>be demonstrated</w:t>
      </w:r>
      <w:proofErr w:type="gramEnd"/>
      <w:r>
        <w:t xml:space="preserve"> by a fuel meter while operating the unit at maximum capacity.</w:t>
      </w:r>
    </w:p>
    <w:p w14:paraId="5EF150A6" w14:textId="77777777" w:rsidR="00C531CE" w:rsidRPr="00B61073" w:rsidRDefault="00C531CE" w:rsidP="0063456D">
      <w:pPr>
        <w:ind w:left="720" w:hanging="86"/>
        <w:rPr>
          <w:rFonts w:eastAsia="Times New Roman" w:cs="Times New Roman"/>
          <w:szCs w:val="20"/>
        </w:rPr>
      </w:pPr>
    </w:p>
    <w:p w14:paraId="07F5BE05" w14:textId="79B5E6BA" w:rsidR="00C531CE" w:rsidRDefault="00C531CE" w:rsidP="0063456D">
      <w:pPr>
        <w:ind w:left="720" w:hanging="86"/>
        <w:rPr>
          <w:rFonts w:eastAsia="Times New Roman" w:cs="Times New Roman"/>
          <w:szCs w:val="20"/>
        </w:rPr>
      </w:pPr>
      <w:r w:rsidRPr="00B61073">
        <w:rPr>
          <w:rFonts w:eastAsia="Times New Roman" w:cs="Times New Roman"/>
          <w:b/>
          <w:bCs/>
          <w:szCs w:val="20"/>
        </w:rPr>
        <w:t>“Recreation</w:t>
      </w:r>
      <w:r w:rsidR="00FE253A">
        <w:rPr>
          <w:rFonts w:eastAsia="Times New Roman" w:cs="Times New Roman"/>
          <w:b/>
          <w:bCs/>
          <w:szCs w:val="20"/>
        </w:rPr>
        <w:t>al</w:t>
      </w:r>
      <w:r w:rsidRPr="00B61073">
        <w:rPr>
          <w:rFonts w:eastAsia="Times New Roman" w:cs="Times New Roman"/>
          <w:b/>
          <w:bCs/>
          <w:szCs w:val="20"/>
        </w:rPr>
        <w:t xml:space="preserve"> Vehicle” </w:t>
      </w:r>
      <w:r w:rsidRPr="00B61073">
        <w:rPr>
          <w:rFonts w:eastAsia="Times New Roman" w:cs="Times New Roman"/>
          <w:bCs/>
          <w:szCs w:val="20"/>
        </w:rPr>
        <w:t>means a</w:t>
      </w:r>
      <w:r w:rsidRPr="00B61073">
        <w:rPr>
          <w:rFonts w:eastAsia="Times New Roman" w:cs="Times New Roman"/>
          <w:szCs w:val="20"/>
        </w:rPr>
        <w:t xml:space="preserve"> motor home, travel trailer, truck camper, or camping trailer, with or without motive power, designed for human habitation for recreational, emergency, or other occupancy, as defined pursuant to </w:t>
      </w:r>
      <w:r w:rsidR="004B7BD0">
        <w:t>§</w:t>
      </w:r>
      <w:r w:rsidRPr="00B61073">
        <w:rPr>
          <w:rFonts w:eastAsia="Times New Roman" w:cs="Times New Roman"/>
          <w:szCs w:val="20"/>
        </w:rPr>
        <w:t>18010 of the Health and Safety Code.</w:t>
      </w:r>
    </w:p>
    <w:p w14:paraId="625CB083" w14:textId="77777777" w:rsidR="008B2846" w:rsidRDefault="008B2846" w:rsidP="00D4485A"/>
    <w:p w14:paraId="351DFDE9" w14:textId="6AD7B1F5" w:rsidR="008D2EF3" w:rsidRDefault="008D2EF3" w:rsidP="0063456D">
      <w:pPr>
        <w:ind w:left="720" w:hanging="86"/>
      </w:pPr>
      <w:r>
        <w:rPr>
          <w:b/>
          <w:bCs/>
        </w:rPr>
        <w:t xml:space="preserve">“Unit” </w:t>
      </w:r>
      <w:r>
        <w:t xml:space="preserve">means a boiler, </w:t>
      </w:r>
      <w:r w:rsidR="00C16F74">
        <w:t xml:space="preserve">water heater, </w:t>
      </w:r>
      <w:r>
        <w:t>steam generator</w:t>
      </w:r>
      <w:r w:rsidR="00F81817">
        <w:t>,</w:t>
      </w:r>
      <w:r>
        <w:t xml:space="preserve"> or process heater.</w:t>
      </w:r>
    </w:p>
    <w:p w14:paraId="18EC8BBA" w14:textId="77777777" w:rsidR="008B2846" w:rsidRDefault="008B2846" w:rsidP="0063456D">
      <w:pPr>
        <w:ind w:left="720" w:hanging="86"/>
        <w:rPr>
          <w:b/>
          <w:bCs/>
        </w:rPr>
      </w:pPr>
    </w:p>
    <w:p w14:paraId="5AA2B4C0" w14:textId="0D525735" w:rsidR="008D2EF3" w:rsidRDefault="008D2EF3" w:rsidP="0063456D">
      <w:pPr>
        <w:ind w:left="720" w:hanging="86"/>
      </w:pPr>
      <w:r>
        <w:rPr>
          <w:b/>
          <w:bCs/>
        </w:rPr>
        <w:t>“Water Heater”</w:t>
      </w:r>
      <w:r>
        <w:t xml:space="preserve"> means a device that heats water at a thermostatically controlled temperature for delivery on demand. Water </w:t>
      </w:r>
      <w:proofErr w:type="gramStart"/>
      <w:r>
        <w:t>is heated</w:t>
      </w:r>
      <w:proofErr w:type="gramEnd"/>
      <w:r>
        <w:t xml:space="preserve"> by the combustion of either liquid and/or gaseous </w:t>
      </w:r>
      <w:r w:rsidR="00C531CE">
        <w:t xml:space="preserve">and/or solid </w:t>
      </w:r>
      <w:r>
        <w:t xml:space="preserve">fuel and </w:t>
      </w:r>
      <w:r w:rsidR="00C531CE">
        <w:t xml:space="preserve">is </w:t>
      </w:r>
      <w:r>
        <w:t>withdrawn for use external to the vessel at pressures not exceeding 160 pounds per square inch gauge. The device includes the apparatus by which heat is generated and all controls and equipment necessary to prevent water temperature from exceeding 210</w:t>
      </w:r>
      <w:r>
        <w:rPr>
          <w:vertAlign w:val="superscript"/>
        </w:rPr>
        <w:t>o</w:t>
      </w:r>
      <w:r>
        <w:t>F (99</w:t>
      </w:r>
      <w:r>
        <w:rPr>
          <w:vertAlign w:val="superscript"/>
        </w:rPr>
        <w:t>o</w:t>
      </w:r>
      <w:r>
        <w:t>C).</w:t>
      </w:r>
    </w:p>
    <w:p w14:paraId="2EFD132D" w14:textId="77777777" w:rsidR="008D2EF3" w:rsidRDefault="008D2EF3" w:rsidP="008B2846"/>
    <w:p w14:paraId="3DD56EA1" w14:textId="34BA8AFC" w:rsidR="008D2EF3" w:rsidRPr="00506347" w:rsidRDefault="008D2EF3" w:rsidP="008B2846">
      <w:pPr>
        <w:keepLines/>
        <w:numPr>
          <w:ilvl w:val="0"/>
          <w:numId w:val="14"/>
        </w:numPr>
        <w:tabs>
          <w:tab w:val="left" w:pos="-720"/>
          <w:tab w:val="left" w:pos="0"/>
          <w:tab w:val="num" w:pos="720"/>
        </w:tabs>
        <w:suppressAutoHyphens/>
        <w:rPr>
          <w:b/>
        </w:rPr>
      </w:pPr>
      <w:r w:rsidRPr="00506347">
        <w:rPr>
          <w:b/>
        </w:rPr>
        <w:t>Requirements – General</w:t>
      </w:r>
      <w:r w:rsidRPr="00506347">
        <w:rPr>
          <w:b/>
        </w:rPr>
        <w:br/>
      </w:r>
    </w:p>
    <w:p w14:paraId="6AFA89EC" w14:textId="759FD8D3" w:rsidR="00506347" w:rsidRPr="00B61073" w:rsidRDefault="000C7BED" w:rsidP="008B2846">
      <w:pPr>
        <w:numPr>
          <w:ilvl w:val="1"/>
          <w:numId w:val="10"/>
        </w:numPr>
        <w:tabs>
          <w:tab w:val="left" w:pos="2160"/>
        </w:tabs>
        <w:suppressAutoHyphens/>
        <w:rPr>
          <w:rFonts w:eastAsia="Times New Roman" w:cs="Times New Roman"/>
          <w:szCs w:val="20"/>
        </w:rPr>
      </w:pPr>
      <w:r>
        <w:rPr>
          <w:rFonts w:eastAsia="Times New Roman" w:cs="Times New Roman"/>
          <w:szCs w:val="20"/>
        </w:rPr>
        <w:t>Until December 31, 2018, n</w:t>
      </w:r>
      <w:r w:rsidR="00506347" w:rsidRPr="00B61073">
        <w:rPr>
          <w:rFonts w:eastAsia="Times New Roman" w:cs="Times New Roman"/>
          <w:szCs w:val="20"/>
        </w:rPr>
        <w:t>o person shall supply, sell, offer for sale, install or soli</w:t>
      </w:r>
      <w:r w:rsidR="006C4D0D">
        <w:rPr>
          <w:rFonts w:eastAsia="Times New Roman" w:cs="Times New Roman"/>
          <w:szCs w:val="20"/>
        </w:rPr>
        <w:t xml:space="preserve">cit the installation of any </w:t>
      </w:r>
      <w:r w:rsidR="00506347">
        <w:rPr>
          <w:rFonts w:eastAsia="Times New Roman" w:cs="Times New Roman"/>
          <w:szCs w:val="20"/>
        </w:rPr>
        <w:t>unit</w:t>
      </w:r>
      <w:r w:rsidR="006C4D0D">
        <w:rPr>
          <w:rFonts w:eastAsia="Times New Roman" w:cs="Times New Roman"/>
          <w:szCs w:val="20"/>
        </w:rPr>
        <w:t xml:space="preserve"> that </w:t>
      </w:r>
      <w:proofErr w:type="gramStart"/>
      <w:r w:rsidR="006C4D0D">
        <w:rPr>
          <w:rFonts w:eastAsia="Times New Roman" w:cs="Times New Roman"/>
          <w:szCs w:val="20"/>
        </w:rPr>
        <w:t>was manufactured</w:t>
      </w:r>
      <w:proofErr w:type="gramEnd"/>
      <w:r w:rsidR="006C4D0D">
        <w:rPr>
          <w:rFonts w:eastAsia="Times New Roman" w:cs="Times New Roman"/>
          <w:szCs w:val="20"/>
        </w:rPr>
        <w:t xml:space="preserve"> on or after October 18, 2003</w:t>
      </w:r>
      <w:r w:rsidR="00506347">
        <w:rPr>
          <w:rFonts w:eastAsia="Times New Roman" w:cs="Times New Roman"/>
          <w:szCs w:val="20"/>
        </w:rPr>
        <w:t xml:space="preserve"> </w:t>
      </w:r>
      <w:r w:rsidR="005871A8">
        <w:rPr>
          <w:rFonts w:eastAsia="Times New Roman" w:cs="Times New Roman"/>
          <w:szCs w:val="20"/>
        </w:rPr>
        <w:t xml:space="preserve">unless it has been certified in accordance with Section E and </w:t>
      </w:r>
      <w:r w:rsidR="00C66E59">
        <w:rPr>
          <w:rFonts w:eastAsia="Times New Roman" w:cs="Times New Roman"/>
          <w:szCs w:val="20"/>
        </w:rPr>
        <w:t xml:space="preserve">complies with the emission </w:t>
      </w:r>
      <w:r w:rsidR="00506347" w:rsidRPr="00B61073">
        <w:rPr>
          <w:rFonts w:eastAsia="Times New Roman" w:cs="Times New Roman"/>
          <w:szCs w:val="20"/>
        </w:rPr>
        <w:t>limits set forth in Table 1 below</w:t>
      </w:r>
      <w:r w:rsidR="00DE192F">
        <w:rPr>
          <w:rFonts w:eastAsia="Times New Roman" w:cs="Times New Roman"/>
          <w:szCs w:val="20"/>
        </w:rPr>
        <w:t xml:space="preserve">. </w:t>
      </w:r>
    </w:p>
    <w:p w14:paraId="288A1DD8" w14:textId="77777777" w:rsidR="00506347" w:rsidRPr="00F32C5B" w:rsidRDefault="00506347" w:rsidP="00506347">
      <w:pPr>
        <w:tabs>
          <w:tab w:val="left" w:pos="2160"/>
        </w:tabs>
        <w:suppressAutoHyphens/>
        <w:rPr>
          <w:rFonts w:eastAsia="Times New Roman" w:cs="Times New Roman"/>
          <w:szCs w:val="20"/>
        </w:rPr>
      </w:pPr>
    </w:p>
    <w:p w14:paraId="55A7ABBA" w14:textId="56D3F48A" w:rsidR="00506347" w:rsidRPr="00F32C5B" w:rsidRDefault="00506347" w:rsidP="00506347">
      <w:pPr>
        <w:tabs>
          <w:tab w:val="left" w:pos="2160"/>
        </w:tabs>
        <w:suppressAutoHyphens/>
        <w:jc w:val="center"/>
        <w:rPr>
          <w:rFonts w:eastAsia="Times New Roman" w:cs="Times New Roman"/>
          <w:b/>
          <w:szCs w:val="20"/>
        </w:rPr>
      </w:pPr>
      <w:r w:rsidRPr="00F32C5B">
        <w:rPr>
          <w:rFonts w:eastAsia="Times New Roman" w:cs="Times New Roman"/>
          <w:b/>
          <w:szCs w:val="20"/>
        </w:rPr>
        <w:t xml:space="preserve">Table 1: Emission Limits Effective </w:t>
      </w:r>
      <w:r w:rsidR="006C4D0D">
        <w:rPr>
          <w:rFonts w:eastAsia="Times New Roman" w:cs="Times New Roman"/>
          <w:b/>
          <w:szCs w:val="20"/>
        </w:rPr>
        <w:t xml:space="preserve">On or After </w:t>
      </w:r>
      <w:r w:rsidRPr="00F32C5B">
        <w:rPr>
          <w:rFonts w:eastAsia="Times New Roman" w:cs="Times New Roman"/>
          <w:b/>
          <w:szCs w:val="20"/>
        </w:rPr>
        <w:t>10/1</w:t>
      </w:r>
      <w:r>
        <w:rPr>
          <w:rFonts w:eastAsia="Times New Roman" w:cs="Times New Roman"/>
          <w:b/>
          <w:szCs w:val="20"/>
        </w:rPr>
        <w:t>8</w:t>
      </w:r>
      <w:r w:rsidR="006C4D0D">
        <w:rPr>
          <w:rFonts w:eastAsia="Times New Roman" w:cs="Times New Roman"/>
          <w:b/>
          <w:szCs w:val="20"/>
        </w:rPr>
        <w:t>/2003</w:t>
      </w:r>
      <w:r w:rsidR="00E87ACF">
        <w:rPr>
          <w:rFonts w:eastAsia="Times New Roman" w:cs="Times New Roman"/>
          <w:b/>
          <w:szCs w:val="20"/>
        </w:rPr>
        <w:t xml:space="preserve"> </w:t>
      </w:r>
      <w:proofErr w:type="gramStart"/>
      <w:r w:rsidR="00E87ACF">
        <w:rPr>
          <w:rFonts w:eastAsia="Times New Roman" w:cs="Times New Roman"/>
          <w:b/>
          <w:szCs w:val="20"/>
        </w:rPr>
        <w:t>Until</w:t>
      </w:r>
      <w:proofErr w:type="gramEnd"/>
      <w:r w:rsidR="00F83AA1">
        <w:rPr>
          <w:rFonts w:eastAsia="Times New Roman" w:cs="Times New Roman"/>
          <w:b/>
          <w:szCs w:val="20"/>
        </w:rPr>
        <w:t xml:space="preserve"> 12/31/201</w:t>
      </w:r>
      <w:r w:rsidR="00714624">
        <w:rPr>
          <w:rFonts w:eastAsia="Times New Roman" w:cs="Times New Roman"/>
          <w:b/>
          <w:szCs w:val="20"/>
        </w:rPr>
        <w:t>8</w:t>
      </w:r>
    </w:p>
    <w:p w14:paraId="1C73EA9F" w14:textId="77777777" w:rsidR="00506347" w:rsidRPr="00F32C5B" w:rsidRDefault="00506347" w:rsidP="00506347">
      <w:pPr>
        <w:tabs>
          <w:tab w:val="left" w:pos="2160"/>
        </w:tabs>
        <w:suppressAutoHyphens/>
        <w:ind w:left="1440"/>
        <w:rPr>
          <w:rFonts w:eastAsia="Times New Roman" w:cs="Times New Roman"/>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44"/>
        <w:gridCol w:w="2076"/>
      </w:tblGrid>
      <w:tr w:rsidR="00506347" w:rsidRPr="00F32C5B" w14:paraId="5B46AA16" w14:textId="77777777" w:rsidTr="00CA0B22">
        <w:trPr>
          <w:trHeight w:val="305"/>
          <w:jc w:val="center"/>
        </w:trPr>
        <w:tc>
          <w:tcPr>
            <w:tcW w:w="2875" w:type="dxa"/>
            <w:shd w:val="clear" w:color="auto" w:fill="auto"/>
          </w:tcPr>
          <w:p w14:paraId="25FC8664" w14:textId="77777777" w:rsidR="00506347" w:rsidRPr="00F32C5B" w:rsidRDefault="00506347" w:rsidP="00E20504">
            <w:pPr>
              <w:tabs>
                <w:tab w:val="left" w:pos="2160"/>
              </w:tabs>
              <w:suppressAutoHyphens/>
              <w:spacing w:before="60" w:after="60"/>
              <w:rPr>
                <w:rFonts w:eastAsia="Times New Roman" w:cs="Times New Roman"/>
                <w:b/>
                <w:szCs w:val="20"/>
              </w:rPr>
            </w:pPr>
            <w:r w:rsidRPr="00F32C5B">
              <w:rPr>
                <w:rFonts w:eastAsia="Times New Roman" w:cs="Times New Roman"/>
                <w:b/>
                <w:szCs w:val="20"/>
              </w:rPr>
              <w:t>Type and Size of Unit</w:t>
            </w:r>
          </w:p>
        </w:tc>
        <w:tc>
          <w:tcPr>
            <w:tcW w:w="2244" w:type="dxa"/>
            <w:shd w:val="clear" w:color="auto" w:fill="auto"/>
          </w:tcPr>
          <w:p w14:paraId="63BC7FBF" w14:textId="77777777" w:rsidR="00506347" w:rsidRPr="00F32C5B" w:rsidRDefault="00506347" w:rsidP="00E20504">
            <w:pPr>
              <w:tabs>
                <w:tab w:val="left" w:pos="2160"/>
              </w:tabs>
              <w:suppressAutoHyphens/>
              <w:spacing w:before="60" w:after="60"/>
              <w:jc w:val="center"/>
              <w:rPr>
                <w:rFonts w:eastAsia="Times New Roman" w:cs="Times New Roman"/>
                <w:b/>
                <w:szCs w:val="20"/>
              </w:rPr>
            </w:pPr>
            <w:r w:rsidRPr="00F32C5B">
              <w:rPr>
                <w:rFonts w:eastAsia="Times New Roman" w:cs="Times New Roman"/>
                <w:b/>
                <w:szCs w:val="20"/>
              </w:rPr>
              <w:t>NOx Emission Limit</w:t>
            </w:r>
          </w:p>
        </w:tc>
        <w:tc>
          <w:tcPr>
            <w:tcW w:w="2076" w:type="dxa"/>
            <w:shd w:val="clear" w:color="auto" w:fill="auto"/>
          </w:tcPr>
          <w:p w14:paraId="517D9EEC" w14:textId="77777777" w:rsidR="00506347" w:rsidRPr="00F32C5B" w:rsidRDefault="00506347" w:rsidP="00E20504">
            <w:pPr>
              <w:tabs>
                <w:tab w:val="left" w:pos="2160"/>
              </w:tabs>
              <w:suppressAutoHyphens/>
              <w:spacing w:before="60" w:after="60"/>
              <w:jc w:val="center"/>
              <w:rPr>
                <w:rFonts w:eastAsia="Times New Roman" w:cs="Times New Roman"/>
                <w:b/>
                <w:szCs w:val="20"/>
              </w:rPr>
            </w:pPr>
            <w:r w:rsidRPr="00F32C5B">
              <w:rPr>
                <w:rFonts w:eastAsia="Times New Roman" w:cs="Times New Roman"/>
                <w:b/>
                <w:szCs w:val="20"/>
              </w:rPr>
              <w:t>CO Emission Limit</w:t>
            </w:r>
          </w:p>
        </w:tc>
      </w:tr>
      <w:tr w:rsidR="00506347" w:rsidRPr="00F32C5B" w14:paraId="61138679" w14:textId="77777777" w:rsidTr="00CA0B22">
        <w:trPr>
          <w:trHeight w:val="64"/>
          <w:jc w:val="center"/>
        </w:trPr>
        <w:tc>
          <w:tcPr>
            <w:tcW w:w="2875" w:type="dxa"/>
            <w:shd w:val="clear" w:color="auto" w:fill="auto"/>
            <w:vAlign w:val="center"/>
          </w:tcPr>
          <w:p w14:paraId="40F7EC7A" w14:textId="77777777" w:rsidR="00506347" w:rsidRDefault="00506347" w:rsidP="000061F8">
            <w:pPr>
              <w:pStyle w:val="NormalWeb"/>
              <w:tabs>
                <w:tab w:val="left" w:pos="2160"/>
              </w:tabs>
              <w:spacing w:before="60" w:beforeAutospacing="0" w:after="60" w:afterAutospacing="0"/>
              <w:rPr>
                <w:color w:val="000000" w:themeColor="text1"/>
                <w:kern w:val="24"/>
                <w:sz w:val="20"/>
                <w:szCs w:val="20"/>
              </w:rPr>
            </w:pPr>
            <w:r>
              <w:rPr>
                <w:color w:val="000000" w:themeColor="text1"/>
                <w:kern w:val="24"/>
                <w:sz w:val="20"/>
                <w:szCs w:val="20"/>
              </w:rPr>
              <w:t>All units:</w:t>
            </w:r>
          </w:p>
          <w:p w14:paraId="0237E009" w14:textId="77777777" w:rsidR="00506347" w:rsidRPr="00F32C5B" w:rsidRDefault="00506347" w:rsidP="000061F8">
            <w:pPr>
              <w:pStyle w:val="NormalWeb"/>
              <w:tabs>
                <w:tab w:val="left" w:pos="2160"/>
              </w:tabs>
              <w:spacing w:before="60" w:beforeAutospacing="0" w:after="60" w:afterAutospacing="0"/>
              <w:rPr>
                <w:sz w:val="20"/>
                <w:szCs w:val="20"/>
              </w:rPr>
            </w:pPr>
            <w:r>
              <w:rPr>
                <w:color w:val="000000" w:themeColor="text1"/>
                <w:kern w:val="24"/>
                <w:sz w:val="20"/>
                <w:szCs w:val="20"/>
              </w:rPr>
              <w:t xml:space="preserve">     75,000</w:t>
            </w:r>
            <w:r w:rsidRPr="00F32C5B">
              <w:rPr>
                <w:color w:val="000000" w:themeColor="text1"/>
                <w:kern w:val="24"/>
                <w:sz w:val="20"/>
                <w:szCs w:val="20"/>
              </w:rPr>
              <w:t xml:space="preserve"> </w:t>
            </w:r>
            <w:r>
              <w:rPr>
                <w:color w:val="000000" w:themeColor="text1"/>
                <w:kern w:val="24"/>
                <w:sz w:val="20"/>
                <w:szCs w:val="20"/>
              </w:rPr>
              <w:t xml:space="preserve">- </w:t>
            </w:r>
            <w:r w:rsidRPr="00F32C5B">
              <w:rPr>
                <w:color w:val="000000" w:themeColor="text1"/>
                <w:kern w:val="24"/>
                <w:sz w:val="20"/>
                <w:szCs w:val="20"/>
              </w:rPr>
              <w:t>4</w:t>
            </w:r>
            <w:r>
              <w:rPr>
                <w:color w:val="000000" w:themeColor="text1"/>
                <w:kern w:val="24"/>
                <w:sz w:val="20"/>
                <w:szCs w:val="20"/>
              </w:rPr>
              <w:t xml:space="preserve">00,000 </w:t>
            </w:r>
            <w:r w:rsidRPr="00F32C5B">
              <w:rPr>
                <w:color w:val="000000" w:themeColor="text1"/>
                <w:kern w:val="24"/>
                <w:sz w:val="20"/>
                <w:szCs w:val="20"/>
              </w:rPr>
              <w:t>Btu/hr</w:t>
            </w:r>
          </w:p>
        </w:tc>
        <w:tc>
          <w:tcPr>
            <w:tcW w:w="2244" w:type="dxa"/>
            <w:shd w:val="clear" w:color="auto" w:fill="auto"/>
            <w:vAlign w:val="center"/>
          </w:tcPr>
          <w:p w14:paraId="77F14C1A" w14:textId="77777777" w:rsidR="00506347" w:rsidRDefault="00AC2C2A" w:rsidP="000061F8">
            <w:pPr>
              <w:tabs>
                <w:tab w:val="left" w:pos="2160"/>
              </w:tabs>
              <w:suppressAutoHyphens/>
              <w:spacing w:before="60" w:after="60"/>
              <w:jc w:val="center"/>
              <w:rPr>
                <w:rFonts w:eastAsia="Times New Roman" w:cs="Times New Roman"/>
                <w:szCs w:val="20"/>
              </w:rPr>
            </w:pPr>
            <w:r>
              <w:rPr>
                <w:rFonts w:eastAsia="Times New Roman" w:cs="Times New Roman"/>
                <w:szCs w:val="20"/>
              </w:rPr>
              <w:t>55 ppm</w:t>
            </w:r>
            <w:r w:rsidR="00506347">
              <w:rPr>
                <w:rFonts w:eastAsia="Times New Roman" w:cs="Times New Roman"/>
                <w:szCs w:val="20"/>
              </w:rPr>
              <w:t xml:space="preserve"> at</w:t>
            </w:r>
            <w:r w:rsidR="00506347" w:rsidRPr="00F32C5B">
              <w:rPr>
                <w:rFonts w:eastAsia="Times New Roman" w:cs="Times New Roman"/>
                <w:szCs w:val="20"/>
              </w:rPr>
              <w:t xml:space="preserve"> 3% O</w:t>
            </w:r>
            <w:r w:rsidR="00506347" w:rsidRPr="00F32C5B">
              <w:rPr>
                <w:rFonts w:eastAsia="Times New Roman" w:cs="Times New Roman"/>
                <w:szCs w:val="20"/>
                <w:vertAlign w:val="subscript"/>
              </w:rPr>
              <w:t>2</w:t>
            </w:r>
          </w:p>
          <w:p w14:paraId="349A7956" w14:textId="15A99EFA" w:rsidR="00CA0B22" w:rsidRPr="00CA0B22" w:rsidRDefault="00CA0B22" w:rsidP="000061F8">
            <w:pPr>
              <w:tabs>
                <w:tab w:val="left" w:pos="2160"/>
              </w:tabs>
              <w:suppressAutoHyphens/>
              <w:spacing w:before="60" w:after="60"/>
              <w:jc w:val="center"/>
              <w:rPr>
                <w:rFonts w:eastAsia="Times New Roman" w:cs="Times New Roman"/>
                <w:szCs w:val="20"/>
              </w:rPr>
            </w:pPr>
            <w:r>
              <w:rPr>
                <w:rFonts w:eastAsia="Times New Roman" w:cs="Times New Roman"/>
                <w:szCs w:val="20"/>
              </w:rPr>
              <w:t>or 40 ng/J of heat output</w:t>
            </w:r>
          </w:p>
        </w:tc>
        <w:tc>
          <w:tcPr>
            <w:tcW w:w="2076" w:type="dxa"/>
            <w:shd w:val="clear" w:color="auto" w:fill="auto"/>
            <w:vAlign w:val="center"/>
          </w:tcPr>
          <w:p w14:paraId="252D9756" w14:textId="77777777" w:rsidR="00506347" w:rsidRPr="00F32C5B" w:rsidRDefault="00506347" w:rsidP="000061F8">
            <w:pPr>
              <w:tabs>
                <w:tab w:val="left" w:pos="2160"/>
              </w:tabs>
              <w:suppressAutoHyphens/>
              <w:spacing w:before="60" w:after="60"/>
              <w:jc w:val="center"/>
              <w:rPr>
                <w:rFonts w:eastAsia="Times New Roman" w:cs="Times New Roman"/>
                <w:szCs w:val="20"/>
              </w:rPr>
            </w:pPr>
            <w:r w:rsidRPr="00F32C5B">
              <w:rPr>
                <w:rFonts w:eastAsia="Times New Roman" w:cs="Times New Roman"/>
                <w:szCs w:val="20"/>
              </w:rPr>
              <w:t>N/A</w:t>
            </w:r>
          </w:p>
        </w:tc>
      </w:tr>
      <w:tr w:rsidR="00506347" w:rsidRPr="00F32C5B" w14:paraId="5D95C16E" w14:textId="77777777" w:rsidTr="00CA0B22">
        <w:trPr>
          <w:jc w:val="center"/>
        </w:trPr>
        <w:tc>
          <w:tcPr>
            <w:tcW w:w="2875" w:type="dxa"/>
            <w:shd w:val="clear" w:color="auto" w:fill="auto"/>
            <w:vAlign w:val="center"/>
          </w:tcPr>
          <w:p w14:paraId="451AADB1" w14:textId="77777777" w:rsidR="00506347" w:rsidRDefault="00506347" w:rsidP="000061F8">
            <w:pPr>
              <w:pStyle w:val="NormalWeb"/>
              <w:tabs>
                <w:tab w:val="left" w:pos="2160"/>
              </w:tabs>
              <w:spacing w:before="60" w:beforeAutospacing="0" w:after="60" w:afterAutospacing="0"/>
              <w:rPr>
                <w:color w:val="000000" w:themeColor="text1"/>
                <w:kern w:val="24"/>
                <w:sz w:val="20"/>
                <w:szCs w:val="20"/>
              </w:rPr>
            </w:pPr>
            <w:r w:rsidRPr="00F32C5B">
              <w:rPr>
                <w:color w:val="000000" w:themeColor="text1"/>
                <w:kern w:val="24"/>
                <w:sz w:val="20"/>
                <w:szCs w:val="20"/>
              </w:rPr>
              <w:t xml:space="preserve">All units: </w:t>
            </w:r>
          </w:p>
          <w:p w14:paraId="2B86420F" w14:textId="77777777" w:rsidR="00506347" w:rsidRPr="00F32C5B" w:rsidRDefault="00506347" w:rsidP="000061F8">
            <w:pPr>
              <w:pStyle w:val="NormalWeb"/>
              <w:tabs>
                <w:tab w:val="left" w:pos="2160"/>
              </w:tabs>
              <w:spacing w:before="60" w:beforeAutospacing="0" w:after="60" w:afterAutospacing="0"/>
              <w:rPr>
                <w:sz w:val="20"/>
                <w:szCs w:val="20"/>
              </w:rPr>
            </w:pPr>
            <w:r w:rsidRPr="00BF747B">
              <w:rPr>
                <w:color w:val="000000" w:themeColor="text1"/>
                <w:kern w:val="24"/>
                <w:sz w:val="20"/>
                <w:szCs w:val="20"/>
              </w:rPr>
              <w:t xml:space="preserve"> </w:t>
            </w:r>
            <w:r>
              <w:rPr>
                <w:color w:val="000000" w:themeColor="text1"/>
                <w:kern w:val="24"/>
                <w:sz w:val="20"/>
                <w:szCs w:val="20"/>
              </w:rPr>
              <w:t xml:space="preserve">    &gt; </w:t>
            </w:r>
            <w:r w:rsidRPr="00F32C5B">
              <w:rPr>
                <w:color w:val="000000" w:themeColor="text1"/>
                <w:kern w:val="24"/>
                <w:sz w:val="20"/>
                <w:szCs w:val="20"/>
              </w:rPr>
              <w:t>4</w:t>
            </w:r>
            <w:r>
              <w:rPr>
                <w:color w:val="000000" w:themeColor="text1"/>
                <w:kern w:val="24"/>
                <w:sz w:val="20"/>
                <w:szCs w:val="20"/>
              </w:rPr>
              <w:t xml:space="preserve">00,000 - </w:t>
            </w:r>
            <w:r w:rsidRPr="00F32C5B">
              <w:rPr>
                <w:color w:val="000000" w:themeColor="text1"/>
                <w:kern w:val="24"/>
                <w:sz w:val="20"/>
                <w:szCs w:val="20"/>
              </w:rPr>
              <w:t>2</w:t>
            </w:r>
            <w:r>
              <w:rPr>
                <w:color w:val="000000" w:themeColor="text1"/>
                <w:kern w:val="24"/>
                <w:sz w:val="20"/>
                <w:szCs w:val="20"/>
              </w:rPr>
              <w:t xml:space="preserve">,000,000 </w:t>
            </w:r>
            <w:r w:rsidRPr="00F32C5B">
              <w:rPr>
                <w:color w:val="000000" w:themeColor="text1"/>
                <w:kern w:val="24"/>
                <w:sz w:val="20"/>
                <w:szCs w:val="20"/>
              </w:rPr>
              <w:t>Btu/hr</w:t>
            </w:r>
          </w:p>
        </w:tc>
        <w:tc>
          <w:tcPr>
            <w:tcW w:w="2244" w:type="dxa"/>
            <w:shd w:val="clear" w:color="auto" w:fill="auto"/>
            <w:vAlign w:val="center"/>
          </w:tcPr>
          <w:p w14:paraId="58A0FC5C" w14:textId="05444D75" w:rsidR="00506347" w:rsidRPr="00F32C5B" w:rsidRDefault="00AC2C2A" w:rsidP="000061F8">
            <w:pPr>
              <w:tabs>
                <w:tab w:val="left" w:pos="2160"/>
              </w:tabs>
              <w:suppressAutoHyphens/>
              <w:spacing w:before="60" w:after="60"/>
              <w:jc w:val="center"/>
              <w:rPr>
                <w:rFonts w:eastAsia="Times New Roman" w:cs="Times New Roman"/>
                <w:szCs w:val="20"/>
              </w:rPr>
            </w:pPr>
            <w:r>
              <w:rPr>
                <w:rFonts w:eastAsia="Times New Roman" w:cs="Times New Roman"/>
                <w:szCs w:val="20"/>
              </w:rPr>
              <w:t>30 ppm</w:t>
            </w:r>
            <w:r w:rsidR="00506347" w:rsidRPr="00F32C5B">
              <w:rPr>
                <w:rFonts w:eastAsia="Times New Roman" w:cs="Times New Roman"/>
                <w:szCs w:val="20"/>
              </w:rPr>
              <w:t xml:space="preserve"> </w:t>
            </w:r>
            <w:r w:rsidR="00506347">
              <w:rPr>
                <w:rFonts w:eastAsia="Times New Roman" w:cs="Times New Roman"/>
                <w:szCs w:val="20"/>
              </w:rPr>
              <w:t>at</w:t>
            </w:r>
            <w:r w:rsidR="00506347" w:rsidRPr="00F32C5B">
              <w:rPr>
                <w:rFonts w:eastAsia="Times New Roman" w:cs="Times New Roman"/>
                <w:szCs w:val="20"/>
              </w:rPr>
              <w:t xml:space="preserve"> 3% O</w:t>
            </w:r>
            <w:r w:rsidR="00506347" w:rsidRPr="00F32C5B">
              <w:rPr>
                <w:rFonts w:eastAsia="Times New Roman" w:cs="Times New Roman"/>
                <w:szCs w:val="20"/>
                <w:vertAlign w:val="subscript"/>
              </w:rPr>
              <w:t>2</w:t>
            </w:r>
          </w:p>
        </w:tc>
        <w:tc>
          <w:tcPr>
            <w:tcW w:w="2076" w:type="dxa"/>
            <w:shd w:val="clear" w:color="auto" w:fill="auto"/>
            <w:vAlign w:val="center"/>
          </w:tcPr>
          <w:p w14:paraId="32FE3721" w14:textId="212FD587" w:rsidR="00506347" w:rsidRPr="00F32C5B" w:rsidRDefault="00AC2C2A" w:rsidP="000061F8">
            <w:pPr>
              <w:tabs>
                <w:tab w:val="left" w:pos="2160"/>
              </w:tabs>
              <w:suppressAutoHyphens/>
              <w:spacing w:before="60" w:after="60"/>
              <w:jc w:val="center"/>
              <w:rPr>
                <w:rFonts w:eastAsia="Times New Roman" w:cs="Times New Roman"/>
                <w:szCs w:val="20"/>
              </w:rPr>
            </w:pPr>
            <w:r>
              <w:rPr>
                <w:rFonts w:eastAsia="Times New Roman" w:cs="Times New Roman"/>
                <w:szCs w:val="20"/>
              </w:rPr>
              <w:t>400 ppm</w:t>
            </w:r>
            <w:r w:rsidR="00506347" w:rsidRPr="00F32C5B">
              <w:rPr>
                <w:rFonts w:eastAsia="Times New Roman" w:cs="Times New Roman"/>
                <w:szCs w:val="20"/>
              </w:rPr>
              <w:t xml:space="preserve"> </w:t>
            </w:r>
            <w:r w:rsidR="00506347">
              <w:rPr>
                <w:rFonts w:eastAsia="Times New Roman" w:cs="Times New Roman"/>
                <w:szCs w:val="20"/>
              </w:rPr>
              <w:t>at</w:t>
            </w:r>
            <w:r w:rsidR="00506347" w:rsidRPr="00F32C5B">
              <w:rPr>
                <w:rFonts w:eastAsia="Times New Roman" w:cs="Times New Roman"/>
                <w:szCs w:val="20"/>
              </w:rPr>
              <w:t xml:space="preserve"> 3% O</w:t>
            </w:r>
            <w:r w:rsidR="00506347" w:rsidRPr="00F32C5B">
              <w:rPr>
                <w:rFonts w:eastAsia="Times New Roman" w:cs="Times New Roman"/>
                <w:szCs w:val="20"/>
                <w:vertAlign w:val="subscript"/>
              </w:rPr>
              <w:t>2</w:t>
            </w:r>
          </w:p>
        </w:tc>
      </w:tr>
    </w:tbl>
    <w:p w14:paraId="552A8DFF" w14:textId="2AE376D6" w:rsidR="00506347" w:rsidRDefault="00506347" w:rsidP="00506347">
      <w:pPr>
        <w:rPr>
          <w:rFonts w:eastAsia="Times New Roman" w:cs="Times New Roman"/>
          <w:szCs w:val="20"/>
        </w:rPr>
      </w:pPr>
    </w:p>
    <w:p w14:paraId="7352CC6D" w14:textId="77777777" w:rsidR="000074AE" w:rsidRPr="00F32C5B" w:rsidRDefault="000074AE" w:rsidP="00506347">
      <w:pPr>
        <w:rPr>
          <w:rFonts w:eastAsia="Times New Roman" w:cs="Times New Roman"/>
          <w:szCs w:val="20"/>
        </w:rPr>
      </w:pPr>
    </w:p>
    <w:p w14:paraId="5C966533" w14:textId="21AE6CC7" w:rsidR="00506347" w:rsidRDefault="00604196" w:rsidP="00506347">
      <w:pPr>
        <w:numPr>
          <w:ilvl w:val="1"/>
          <w:numId w:val="10"/>
        </w:numPr>
        <w:autoSpaceDE w:val="0"/>
        <w:autoSpaceDN w:val="0"/>
        <w:adjustRightInd w:val="0"/>
        <w:rPr>
          <w:rFonts w:eastAsia="Times New Roman" w:cs="Times New Roman"/>
          <w:szCs w:val="20"/>
        </w:rPr>
      </w:pPr>
      <w:r>
        <w:rPr>
          <w:rFonts w:eastAsia="Times New Roman" w:cs="Times New Roman"/>
          <w:szCs w:val="20"/>
        </w:rPr>
        <w:t>On or after</w:t>
      </w:r>
      <w:r w:rsidR="00506347" w:rsidRPr="00F32C5B">
        <w:rPr>
          <w:rFonts w:eastAsia="Times New Roman" w:cs="Times New Roman"/>
          <w:szCs w:val="20"/>
        </w:rPr>
        <w:t xml:space="preserve"> January 1, 201</w:t>
      </w:r>
      <w:r w:rsidR="00714624">
        <w:rPr>
          <w:rFonts w:eastAsia="Times New Roman" w:cs="Times New Roman"/>
          <w:szCs w:val="20"/>
        </w:rPr>
        <w:t>9</w:t>
      </w:r>
      <w:r w:rsidR="00506347" w:rsidRPr="00F32C5B">
        <w:rPr>
          <w:rFonts w:eastAsia="Times New Roman" w:cs="Times New Roman"/>
          <w:szCs w:val="20"/>
        </w:rPr>
        <w:t>, no person shall supply, sell, offer for sale, install</w:t>
      </w:r>
      <w:r>
        <w:rPr>
          <w:rFonts w:eastAsia="Times New Roman" w:cs="Times New Roman"/>
          <w:szCs w:val="20"/>
        </w:rPr>
        <w:t>, modify,</w:t>
      </w:r>
      <w:r w:rsidR="00506347" w:rsidRPr="00F32C5B">
        <w:rPr>
          <w:rFonts w:eastAsia="Times New Roman" w:cs="Times New Roman"/>
          <w:szCs w:val="20"/>
        </w:rPr>
        <w:t xml:space="preserve"> or solicit the i</w:t>
      </w:r>
      <w:r w:rsidR="00506347">
        <w:rPr>
          <w:rFonts w:eastAsia="Times New Roman" w:cs="Times New Roman"/>
          <w:szCs w:val="20"/>
        </w:rPr>
        <w:t xml:space="preserve">nstallation </w:t>
      </w:r>
      <w:r>
        <w:rPr>
          <w:rFonts w:eastAsia="Times New Roman" w:cs="Times New Roman"/>
          <w:szCs w:val="20"/>
        </w:rPr>
        <w:t xml:space="preserve">or modification </w:t>
      </w:r>
      <w:r w:rsidR="00506347">
        <w:rPr>
          <w:rFonts w:eastAsia="Times New Roman" w:cs="Times New Roman"/>
          <w:szCs w:val="20"/>
        </w:rPr>
        <w:t xml:space="preserve">of any unit </w:t>
      </w:r>
      <w:r w:rsidR="00C66E59">
        <w:rPr>
          <w:rFonts w:eastAsia="Times New Roman" w:cs="Times New Roman"/>
          <w:szCs w:val="20"/>
        </w:rPr>
        <w:t xml:space="preserve">unless it </w:t>
      </w:r>
      <w:proofErr w:type="gramStart"/>
      <w:r w:rsidR="00C66E59">
        <w:rPr>
          <w:rFonts w:eastAsia="Times New Roman" w:cs="Times New Roman"/>
          <w:szCs w:val="20"/>
        </w:rPr>
        <w:t>has been certified</w:t>
      </w:r>
      <w:proofErr w:type="gramEnd"/>
      <w:r w:rsidR="00C66E59">
        <w:rPr>
          <w:rFonts w:eastAsia="Times New Roman" w:cs="Times New Roman"/>
          <w:szCs w:val="20"/>
        </w:rPr>
        <w:t xml:space="preserve"> in accordance with </w:t>
      </w:r>
      <w:r w:rsidR="00C66E59" w:rsidRPr="00B15032">
        <w:t>Section</w:t>
      </w:r>
      <w:r w:rsidR="00B15032">
        <w:t> </w:t>
      </w:r>
      <w:r w:rsidR="00C66E59" w:rsidRPr="00B15032">
        <w:t>E</w:t>
      </w:r>
      <w:r w:rsidR="00C66E59">
        <w:rPr>
          <w:rFonts w:eastAsia="Times New Roman" w:cs="Times New Roman"/>
          <w:szCs w:val="20"/>
        </w:rPr>
        <w:t xml:space="preserve"> and complies with </w:t>
      </w:r>
      <w:r w:rsidR="00506347" w:rsidRPr="00F32C5B">
        <w:rPr>
          <w:rFonts w:eastAsia="Times New Roman" w:cs="Times New Roman"/>
          <w:szCs w:val="20"/>
        </w:rPr>
        <w:t xml:space="preserve">the </w:t>
      </w:r>
      <w:r w:rsidR="00C66E59">
        <w:rPr>
          <w:rFonts w:eastAsia="Times New Roman" w:cs="Times New Roman"/>
          <w:szCs w:val="20"/>
        </w:rPr>
        <w:t xml:space="preserve">emission </w:t>
      </w:r>
      <w:r w:rsidR="00506347" w:rsidRPr="00F32C5B">
        <w:rPr>
          <w:rFonts w:eastAsia="Times New Roman" w:cs="Times New Roman"/>
          <w:szCs w:val="20"/>
        </w:rPr>
        <w:t>limits set forth in Table 2 below</w:t>
      </w:r>
      <w:r w:rsidR="00DE192F">
        <w:rPr>
          <w:rFonts w:eastAsia="Times New Roman" w:cs="Times New Roman"/>
          <w:szCs w:val="20"/>
        </w:rPr>
        <w:t xml:space="preserve">. </w:t>
      </w:r>
    </w:p>
    <w:p w14:paraId="10B52F25" w14:textId="08CA147A" w:rsidR="00506347" w:rsidRDefault="00506347" w:rsidP="00506347">
      <w:pPr>
        <w:autoSpaceDE w:val="0"/>
        <w:autoSpaceDN w:val="0"/>
        <w:adjustRightInd w:val="0"/>
        <w:ind w:left="1440"/>
        <w:rPr>
          <w:rFonts w:eastAsia="Times New Roman" w:cs="Times New Roman"/>
          <w:szCs w:val="20"/>
        </w:rPr>
      </w:pPr>
    </w:p>
    <w:p w14:paraId="4B803621" w14:textId="5A9DB4B4" w:rsidR="00AE43C7" w:rsidRDefault="00AE43C7" w:rsidP="00506347">
      <w:pPr>
        <w:autoSpaceDE w:val="0"/>
        <w:autoSpaceDN w:val="0"/>
        <w:adjustRightInd w:val="0"/>
        <w:ind w:left="1440"/>
        <w:rPr>
          <w:rFonts w:eastAsia="Times New Roman" w:cs="Times New Roman"/>
          <w:szCs w:val="20"/>
        </w:rPr>
      </w:pPr>
    </w:p>
    <w:p w14:paraId="6F2A3342" w14:textId="34F8AD02" w:rsidR="00AE43C7" w:rsidRDefault="00AE43C7" w:rsidP="00506347">
      <w:pPr>
        <w:autoSpaceDE w:val="0"/>
        <w:autoSpaceDN w:val="0"/>
        <w:adjustRightInd w:val="0"/>
        <w:ind w:left="1440"/>
        <w:rPr>
          <w:rFonts w:eastAsia="Times New Roman" w:cs="Times New Roman"/>
          <w:szCs w:val="20"/>
        </w:rPr>
      </w:pPr>
    </w:p>
    <w:p w14:paraId="4311F0F4" w14:textId="3CD72B4C" w:rsidR="00AE43C7" w:rsidRDefault="00AE43C7" w:rsidP="00506347">
      <w:pPr>
        <w:autoSpaceDE w:val="0"/>
        <w:autoSpaceDN w:val="0"/>
        <w:adjustRightInd w:val="0"/>
        <w:ind w:left="1440"/>
        <w:rPr>
          <w:rFonts w:eastAsia="Times New Roman" w:cs="Times New Roman"/>
          <w:szCs w:val="20"/>
        </w:rPr>
      </w:pPr>
    </w:p>
    <w:p w14:paraId="25A4CC0B" w14:textId="4C480168" w:rsidR="00AE43C7" w:rsidRDefault="00AE43C7" w:rsidP="00506347">
      <w:pPr>
        <w:autoSpaceDE w:val="0"/>
        <w:autoSpaceDN w:val="0"/>
        <w:adjustRightInd w:val="0"/>
        <w:ind w:left="1440"/>
        <w:rPr>
          <w:rFonts w:eastAsia="Times New Roman" w:cs="Times New Roman"/>
          <w:szCs w:val="20"/>
        </w:rPr>
      </w:pPr>
    </w:p>
    <w:p w14:paraId="016ACD86" w14:textId="1C0A280B" w:rsidR="00AE43C7" w:rsidRDefault="00AE43C7" w:rsidP="00506347">
      <w:pPr>
        <w:autoSpaceDE w:val="0"/>
        <w:autoSpaceDN w:val="0"/>
        <w:adjustRightInd w:val="0"/>
        <w:ind w:left="1440"/>
        <w:rPr>
          <w:rFonts w:eastAsia="Times New Roman" w:cs="Times New Roman"/>
          <w:szCs w:val="20"/>
        </w:rPr>
      </w:pPr>
    </w:p>
    <w:p w14:paraId="4CAEF8C6" w14:textId="062B0A93" w:rsidR="00AE43C7" w:rsidRDefault="00AE43C7" w:rsidP="00506347">
      <w:pPr>
        <w:autoSpaceDE w:val="0"/>
        <w:autoSpaceDN w:val="0"/>
        <w:adjustRightInd w:val="0"/>
        <w:ind w:left="1440"/>
        <w:rPr>
          <w:rFonts w:eastAsia="Times New Roman" w:cs="Times New Roman"/>
          <w:szCs w:val="20"/>
        </w:rPr>
      </w:pPr>
    </w:p>
    <w:p w14:paraId="3C414BDF" w14:textId="637AD6AF" w:rsidR="00AE43C7" w:rsidRDefault="00AE43C7" w:rsidP="00506347">
      <w:pPr>
        <w:autoSpaceDE w:val="0"/>
        <w:autoSpaceDN w:val="0"/>
        <w:adjustRightInd w:val="0"/>
        <w:ind w:left="1440"/>
        <w:rPr>
          <w:rFonts w:eastAsia="Times New Roman" w:cs="Times New Roman"/>
          <w:szCs w:val="20"/>
        </w:rPr>
      </w:pPr>
    </w:p>
    <w:p w14:paraId="7A8AF4A0" w14:textId="77777777" w:rsidR="00AE43C7" w:rsidRDefault="00AE43C7" w:rsidP="00506347">
      <w:pPr>
        <w:autoSpaceDE w:val="0"/>
        <w:autoSpaceDN w:val="0"/>
        <w:adjustRightInd w:val="0"/>
        <w:ind w:left="1440"/>
        <w:rPr>
          <w:rFonts w:eastAsia="Times New Roman" w:cs="Times New Roman"/>
          <w:szCs w:val="20"/>
        </w:rPr>
      </w:pPr>
    </w:p>
    <w:p w14:paraId="11DE5B36" w14:textId="44FC0C09" w:rsidR="00506347" w:rsidRPr="00F32C5B" w:rsidRDefault="00506347" w:rsidP="00506347">
      <w:pPr>
        <w:tabs>
          <w:tab w:val="left" w:pos="2160"/>
        </w:tabs>
        <w:suppressAutoHyphens/>
        <w:jc w:val="center"/>
        <w:rPr>
          <w:rFonts w:eastAsia="Times New Roman" w:cs="Times New Roman"/>
          <w:b/>
          <w:szCs w:val="20"/>
        </w:rPr>
      </w:pPr>
      <w:r w:rsidRPr="00F32C5B">
        <w:rPr>
          <w:rFonts w:eastAsia="Times New Roman" w:cs="Times New Roman"/>
          <w:b/>
          <w:szCs w:val="20"/>
        </w:rPr>
        <w:lastRenderedPageBreak/>
        <w:t xml:space="preserve">Table 2: Emission Limits Effective </w:t>
      </w:r>
      <w:r>
        <w:rPr>
          <w:rFonts w:eastAsia="Times New Roman" w:cs="Times New Roman"/>
          <w:b/>
          <w:szCs w:val="20"/>
        </w:rPr>
        <w:t xml:space="preserve">On or </w:t>
      </w:r>
      <w:r w:rsidRPr="00F32C5B">
        <w:rPr>
          <w:rFonts w:eastAsia="Times New Roman" w:cs="Times New Roman"/>
          <w:b/>
          <w:szCs w:val="20"/>
        </w:rPr>
        <w:t>After 1/1/201</w:t>
      </w:r>
      <w:r w:rsidR="00714624">
        <w:rPr>
          <w:rFonts w:eastAsia="Times New Roman" w:cs="Times New Roman"/>
          <w:b/>
          <w:szCs w:val="20"/>
        </w:rPr>
        <w:t>9</w:t>
      </w:r>
    </w:p>
    <w:p w14:paraId="1A5DE602" w14:textId="77777777" w:rsidR="00506347" w:rsidRPr="00F32C5B" w:rsidRDefault="00506347" w:rsidP="00506347">
      <w:pPr>
        <w:tabs>
          <w:tab w:val="left" w:pos="2160"/>
        </w:tabs>
        <w:suppressAutoHyphens/>
        <w:ind w:left="1440"/>
        <w:rPr>
          <w:rFonts w:eastAsia="Times New Roman" w:cs="Times New Roman"/>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250"/>
        <w:gridCol w:w="1620"/>
        <w:gridCol w:w="1890"/>
      </w:tblGrid>
      <w:tr w:rsidR="00506347" w:rsidRPr="00F32C5B" w14:paraId="1698C7F7" w14:textId="77777777" w:rsidTr="0095246A">
        <w:trPr>
          <w:trHeight w:val="296"/>
          <w:jc w:val="center"/>
        </w:trPr>
        <w:tc>
          <w:tcPr>
            <w:tcW w:w="2785" w:type="dxa"/>
            <w:vMerge w:val="restart"/>
            <w:shd w:val="clear" w:color="auto" w:fill="auto"/>
          </w:tcPr>
          <w:p w14:paraId="1F4DA7D5" w14:textId="77777777" w:rsidR="00506347" w:rsidRPr="00F32C5B" w:rsidRDefault="00506347" w:rsidP="00E20504">
            <w:pPr>
              <w:tabs>
                <w:tab w:val="left" w:pos="2160"/>
              </w:tabs>
              <w:suppressAutoHyphens/>
              <w:spacing w:before="60" w:after="60"/>
              <w:rPr>
                <w:rFonts w:eastAsia="Times New Roman" w:cs="Times New Roman"/>
                <w:b/>
                <w:szCs w:val="20"/>
              </w:rPr>
            </w:pPr>
            <w:r w:rsidRPr="00F32C5B">
              <w:rPr>
                <w:rFonts w:eastAsia="Times New Roman" w:cs="Times New Roman"/>
                <w:b/>
                <w:szCs w:val="20"/>
              </w:rPr>
              <w:t>Type</w:t>
            </w:r>
            <w:r>
              <w:rPr>
                <w:rFonts w:eastAsia="Times New Roman" w:cs="Times New Roman"/>
                <w:b/>
                <w:szCs w:val="20"/>
              </w:rPr>
              <w:t xml:space="preserve"> and </w:t>
            </w:r>
            <w:r w:rsidRPr="00F32C5B">
              <w:rPr>
                <w:rFonts w:eastAsia="Times New Roman" w:cs="Times New Roman"/>
                <w:b/>
                <w:szCs w:val="20"/>
              </w:rPr>
              <w:t>Size of Unit</w:t>
            </w:r>
          </w:p>
        </w:tc>
        <w:tc>
          <w:tcPr>
            <w:tcW w:w="3870" w:type="dxa"/>
            <w:gridSpan w:val="2"/>
            <w:shd w:val="clear" w:color="auto" w:fill="auto"/>
          </w:tcPr>
          <w:p w14:paraId="012C4656" w14:textId="77777777" w:rsidR="00506347" w:rsidRPr="00F32C5B" w:rsidRDefault="00506347" w:rsidP="00E20504">
            <w:pPr>
              <w:tabs>
                <w:tab w:val="left" w:pos="2160"/>
              </w:tabs>
              <w:suppressAutoHyphens/>
              <w:spacing w:before="60" w:after="60"/>
              <w:jc w:val="center"/>
              <w:rPr>
                <w:rFonts w:eastAsia="Times New Roman" w:cs="Times New Roman"/>
                <w:b/>
                <w:szCs w:val="20"/>
              </w:rPr>
            </w:pPr>
            <w:r w:rsidRPr="00F32C5B">
              <w:rPr>
                <w:rFonts w:eastAsia="Times New Roman" w:cs="Times New Roman"/>
                <w:b/>
                <w:szCs w:val="20"/>
              </w:rPr>
              <w:t>NOx Emission Limit</w:t>
            </w:r>
          </w:p>
        </w:tc>
        <w:tc>
          <w:tcPr>
            <w:tcW w:w="1890" w:type="dxa"/>
            <w:vMerge w:val="restart"/>
            <w:shd w:val="clear" w:color="auto" w:fill="auto"/>
          </w:tcPr>
          <w:p w14:paraId="1A930E50" w14:textId="77777777" w:rsidR="00506347" w:rsidRPr="00F32C5B" w:rsidRDefault="00506347" w:rsidP="00E20504">
            <w:pPr>
              <w:tabs>
                <w:tab w:val="left" w:pos="2160"/>
              </w:tabs>
              <w:suppressAutoHyphens/>
              <w:spacing w:before="60" w:after="60"/>
              <w:jc w:val="center"/>
              <w:rPr>
                <w:rFonts w:eastAsia="Times New Roman" w:cs="Times New Roman"/>
                <w:b/>
                <w:szCs w:val="20"/>
              </w:rPr>
            </w:pPr>
            <w:r w:rsidRPr="00F32C5B">
              <w:rPr>
                <w:rFonts w:eastAsia="Times New Roman" w:cs="Times New Roman"/>
                <w:b/>
                <w:szCs w:val="20"/>
              </w:rPr>
              <w:t>CO Emission Limit</w:t>
            </w:r>
          </w:p>
        </w:tc>
      </w:tr>
      <w:tr w:rsidR="00506347" w:rsidRPr="00F32C5B" w14:paraId="06906A13" w14:textId="77777777" w:rsidTr="0095246A">
        <w:trPr>
          <w:jc w:val="center"/>
        </w:trPr>
        <w:tc>
          <w:tcPr>
            <w:tcW w:w="2785" w:type="dxa"/>
            <w:vMerge/>
            <w:shd w:val="clear" w:color="auto" w:fill="auto"/>
          </w:tcPr>
          <w:p w14:paraId="7E3C16D8" w14:textId="77777777" w:rsidR="00506347" w:rsidRPr="00F32C5B" w:rsidRDefault="00506347" w:rsidP="000061F8">
            <w:pPr>
              <w:tabs>
                <w:tab w:val="left" w:pos="2160"/>
              </w:tabs>
              <w:suppressAutoHyphens/>
              <w:rPr>
                <w:rFonts w:eastAsia="Times New Roman" w:cs="Times New Roman"/>
                <w:szCs w:val="20"/>
              </w:rPr>
            </w:pPr>
          </w:p>
        </w:tc>
        <w:tc>
          <w:tcPr>
            <w:tcW w:w="2250" w:type="dxa"/>
            <w:shd w:val="clear" w:color="auto" w:fill="auto"/>
          </w:tcPr>
          <w:p w14:paraId="6245694B" w14:textId="77777777" w:rsidR="00506347" w:rsidRPr="00660946" w:rsidRDefault="00506347" w:rsidP="000061F8">
            <w:pPr>
              <w:tabs>
                <w:tab w:val="left" w:pos="2160"/>
              </w:tabs>
              <w:suppressAutoHyphens/>
              <w:spacing w:before="60" w:after="60"/>
              <w:jc w:val="center"/>
              <w:rPr>
                <w:rFonts w:eastAsia="Times New Roman" w:cs="Times New Roman"/>
                <w:b/>
                <w:szCs w:val="20"/>
              </w:rPr>
            </w:pPr>
            <w:r w:rsidRPr="00660946">
              <w:rPr>
                <w:rFonts w:eastAsia="Times New Roman" w:cs="Times New Roman"/>
                <w:b/>
                <w:szCs w:val="20"/>
              </w:rPr>
              <w:t>Natural Gas</w:t>
            </w:r>
          </w:p>
        </w:tc>
        <w:tc>
          <w:tcPr>
            <w:tcW w:w="1620" w:type="dxa"/>
            <w:shd w:val="clear" w:color="auto" w:fill="auto"/>
          </w:tcPr>
          <w:p w14:paraId="1BE55E68" w14:textId="3378D0B3" w:rsidR="00506347" w:rsidRPr="00660946" w:rsidRDefault="006727D1" w:rsidP="000061F8">
            <w:pPr>
              <w:tabs>
                <w:tab w:val="left" w:pos="2160"/>
              </w:tabs>
              <w:suppressAutoHyphens/>
              <w:spacing w:before="60" w:after="60"/>
              <w:jc w:val="center"/>
              <w:rPr>
                <w:rFonts w:eastAsia="Times New Roman" w:cs="Times New Roman"/>
                <w:b/>
                <w:szCs w:val="20"/>
              </w:rPr>
            </w:pPr>
            <w:r>
              <w:rPr>
                <w:rFonts w:eastAsia="Times New Roman" w:cs="Times New Roman"/>
                <w:b/>
                <w:szCs w:val="20"/>
              </w:rPr>
              <w:t>All Other F</w:t>
            </w:r>
            <w:r w:rsidR="00506347" w:rsidRPr="00660946">
              <w:rPr>
                <w:rFonts w:eastAsia="Times New Roman" w:cs="Times New Roman"/>
                <w:b/>
                <w:szCs w:val="20"/>
              </w:rPr>
              <w:t>uels</w:t>
            </w:r>
          </w:p>
        </w:tc>
        <w:tc>
          <w:tcPr>
            <w:tcW w:w="1890" w:type="dxa"/>
            <w:vMerge/>
            <w:shd w:val="clear" w:color="auto" w:fill="auto"/>
          </w:tcPr>
          <w:p w14:paraId="49636E6F" w14:textId="77777777" w:rsidR="00506347" w:rsidRPr="00F32C5B" w:rsidRDefault="00506347" w:rsidP="000061F8">
            <w:pPr>
              <w:tabs>
                <w:tab w:val="left" w:pos="2160"/>
              </w:tabs>
              <w:suppressAutoHyphens/>
              <w:jc w:val="center"/>
              <w:rPr>
                <w:rFonts w:eastAsia="Times New Roman" w:cs="Times New Roman"/>
                <w:szCs w:val="20"/>
              </w:rPr>
            </w:pPr>
          </w:p>
        </w:tc>
      </w:tr>
      <w:tr w:rsidR="00506347" w:rsidRPr="00F32C5B" w14:paraId="0B0D8DDF" w14:textId="77777777" w:rsidTr="0095246A">
        <w:trPr>
          <w:jc w:val="center"/>
        </w:trPr>
        <w:tc>
          <w:tcPr>
            <w:tcW w:w="2785" w:type="dxa"/>
            <w:shd w:val="clear" w:color="auto" w:fill="auto"/>
            <w:vAlign w:val="center"/>
          </w:tcPr>
          <w:p w14:paraId="6D4214E5" w14:textId="77777777" w:rsidR="00506347" w:rsidRDefault="00506347" w:rsidP="000061F8">
            <w:pPr>
              <w:pStyle w:val="NormalWeb"/>
              <w:tabs>
                <w:tab w:val="left" w:pos="2160"/>
              </w:tabs>
              <w:spacing w:before="60" w:beforeAutospacing="0" w:after="60" w:afterAutospacing="0"/>
              <w:rPr>
                <w:color w:val="000000" w:themeColor="text1"/>
                <w:kern w:val="24"/>
                <w:sz w:val="20"/>
                <w:szCs w:val="20"/>
              </w:rPr>
            </w:pPr>
            <w:r w:rsidRPr="00F32C5B">
              <w:rPr>
                <w:color w:val="000000" w:themeColor="text1"/>
                <w:kern w:val="24"/>
                <w:sz w:val="20"/>
                <w:szCs w:val="20"/>
              </w:rPr>
              <w:t xml:space="preserve">Pool heaters: </w:t>
            </w:r>
          </w:p>
          <w:p w14:paraId="1B2885A9" w14:textId="77777777" w:rsidR="00506347" w:rsidRPr="00F32C5B" w:rsidRDefault="00506347" w:rsidP="000061F8">
            <w:pPr>
              <w:pStyle w:val="NormalWeb"/>
              <w:tabs>
                <w:tab w:val="left" w:pos="2160"/>
              </w:tabs>
              <w:spacing w:before="60" w:beforeAutospacing="0" w:after="60" w:afterAutospacing="0"/>
              <w:rPr>
                <w:sz w:val="20"/>
                <w:szCs w:val="20"/>
              </w:rPr>
            </w:pPr>
            <w:r>
              <w:rPr>
                <w:color w:val="000000" w:themeColor="text1"/>
                <w:kern w:val="24"/>
                <w:sz w:val="20"/>
                <w:szCs w:val="20"/>
              </w:rPr>
              <w:t xml:space="preserve">     75,000</w:t>
            </w:r>
            <w:r w:rsidRPr="00F32C5B">
              <w:rPr>
                <w:color w:val="000000" w:themeColor="text1"/>
                <w:kern w:val="24"/>
                <w:sz w:val="20"/>
                <w:szCs w:val="20"/>
              </w:rPr>
              <w:t xml:space="preserve"> </w:t>
            </w:r>
            <w:r>
              <w:rPr>
                <w:color w:val="000000" w:themeColor="text1"/>
                <w:kern w:val="24"/>
                <w:sz w:val="20"/>
                <w:szCs w:val="20"/>
              </w:rPr>
              <w:t xml:space="preserve">- </w:t>
            </w:r>
            <w:r w:rsidRPr="00F32C5B">
              <w:rPr>
                <w:color w:val="000000" w:themeColor="text1"/>
                <w:kern w:val="24"/>
                <w:sz w:val="20"/>
                <w:szCs w:val="20"/>
              </w:rPr>
              <w:t>4</w:t>
            </w:r>
            <w:r>
              <w:rPr>
                <w:color w:val="000000" w:themeColor="text1"/>
                <w:kern w:val="24"/>
                <w:sz w:val="20"/>
                <w:szCs w:val="20"/>
              </w:rPr>
              <w:t xml:space="preserve">00,000 </w:t>
            </w:r>
            <w:r w:rsidRPr="00F32C5B">
              <w:rPr>
                <w:color w:val="000000" w:themeColor="text1"/>
                <w:kern w:val="24"/>
                <w:sz w:val="20"/>
                <w:szCs w:val="20"/>
              </w:rPr>
              <w:t>Btu/hr</w:t>
            </w:r>
          </w:p>
        </w:tc>
        <w:tc>
          <w:tcPr>
            <w:tcW w:w="2250" w:type="dxa"/>
            <w:shd w:val="clear" w:color="auto" w:fill="auto"/>
            <w:vAlign w:val="center"/>
          </w:tcPr>
          <w:p w14:paraId="4EB33101" w14:textId="77777777" w:rsidR="008958B1" w:rsidRDefault="00AC2C2A" w:rsidP="008958B1">
            <w:pPr>
              <w:pStyle w:val="NormalWeb"/>
              <w:tabs>
                <w:tab w:val="left" w:pos="2160"/>
              </w:tabs>
              <w:spacing w:before="60" w:beforeAutospacing="0" w:after="60" w:afterAutospacing="0"/>
              <w:jc w:val="center"/>
              <w:rPr>
                <w:sz w:val="20"/>
                <w:szCs w:val="20"/>
              </w:rPr>
            </w:pPr>
            <w:r>
              <w:rPr>
                <w:color w:val="000000" w:themeColor="text1"/>
                <w:kern w:val="24"/>
                <w:sz w:val="20"/>
                <w:szCs w:val="20"/>
              </w:rPr>
              <w:t>55 ppm</w:t>
            </w:r>
            <w:r w:rsidR="00506347" w:rsidRPr="00F32C5B">
              <w:rPr>
                <w:color w:val="000000" w:themeColor="text1"/>
                <w:kern w:val="24"/>
                <w:sz w:val="20"/>
                <w:szCs w:val="20"/>
              </w:rPr>
              <w:t xml:space="preserve"> </w:t>
            </w:r>
            <w:r w:rsidR="00506347">
              <w:rPr>
                <w:color w:val="000000" w:themeColor="text1"/>
                <w:kern w:val="24"/>
                <w:sz w:val="20"/>
                <w:szCs w:val="20"/>
              </w:rPr>
              <w:t>at</w:t>
            </w:r>
            <w:r w:rsidR="00506347" w:rsidRPr="00F32C5B">
              <w:rPr>
                <w:color w:val="000000" w:themeColor="text1"/>
                <w:kern w:val="24"/>
                <w:sz w:val="20"/>
                <w:szCs w:val="20"/>
              </w:rPr>
              <w:t xml:space="preserve"> 3% </w:t>
            </w:r>
            <w:r w:rsidR="00506347" w:rsidRPr="00F32C5B">
              <w:rPr>
                <w:sz w:val="20"/>
                <w:szCs w:val="20"/>
              </w:rPr>
              <w:t>O</w:t>
            </w:r>
            <w:r w:rsidR="00506347" w:rsidRPr="00F32C5B">
              <w:rPr>
                <w:sz w:val="20"/>
                <w:szCs w:val="20"/>
                <w:vertAlign w:val="subscript"/>
              </w:rPr>
              <w:t>2</w:t>
            </w:r>
          </w:p>
          <w:p w14:paraId="7C9C7098" w14:textId="0992B0FE" w:rsidR="008958B1" w:rsidRPr="008958B1" w:rsidRDefault="008958B1" w:rsidP="008958B1">
            <w:pPr>
              <w:pStyle w:val="NormalWeb"/>
              <w:tabs>
                <w:tab w:val="left" w:pos="2160"/>
              </w:tabs>
              <w:spacing w:before="60" w:beforeAutospacing="0" w:after="60" w:afterAutospacing="0"/>
              <w:jc w:val="center"/>
              <w:rPr>
                <w:sz w:val="20"/>
                <w:szCs w:val="20"/>
              </w:rPr>
            </w:pPr>
            <w:r w:rsidRPr="008958B1">
              <w:rPr>
                <w:sz w:val="20"/>
                <w:szCs w:val="20"/>
              </w:rPr>
              <w:t>or 40 ng/J of heat output</w:t>
            </w:r>
          </w:p>
        </w:tc>
        <w:tc>
          <w:tcPr>
            <w:tcW w:w="1620" w:type="dxa"/>
            <w:shd w:val="clear" w:color="auto" w:fill="auto"/>
            <w:vAlign w:val="center"/>
          </w:tcPr>
          <w:p w14:paraId="18986D02" w14:textId="682DE8AF" w:rsidR="00506347" w:rsidRPr="002001CF" w:rsidRDefault="008958B1" w:rsidP="002001CF">
            <w:pPr>
              <w:tabs>
                <w:tab w:val="left" w:pos="2160"/>
              </w:tabs>
              <w:suppressAutoHyphens/>
              <w:spacing w:before="60" w:after="60"/>
              <w:jc w:val="center"/>
              <w:rPr>
                <w:rFonts w:eastAsia="Times New Roman" w:cs="Times New Roman"/>
                <w:szCs w:val="20"/>
              </w:rPr>
            </w:pPr>
            <w:r>
              <w:rPr>
                <w:rFonts w:eastAsia="Times New Roman" w:cs="Times New Roman"/>
                <w:szCs w:val="20"/>
              </w:rPr>
              <w:t>55 ppm at</w:t>
            </w:r>
            <w:r w:rsidRPr="00F32C5B">
              <w:rPr>
                <w:rFonts w:eastAsia="Times New Roman" w:cs="Times New Roman"/>
                <w:szCs w:val="20"/>
              </w:rPr>
              <w:t xml:space="preserve"> 3% O</w:t>
            </w:r>
            <w:r w:rsidRPr="00F32C5B">
              <w:rPr>
                <w:rFonts w:eastAsia="Times New Roman" w:cs="Times New Roman"/>
                <w:szCs w:val="20"/>
                <w:vertAlign w:val="subscript"/>
              </w:rPr>
              <w:t>2</w:t>
            </w:r>
          </w:p>
        </w:tc>
        <w:tc>
          <w:tcPr>
            <w:tcW w:w="1890" w:type="dxa"/>
            <w:shd w:val="clear" w:color="auto" w:fill="auto"/>
            <w:vAlign w:val="center"/>
          </w:tcPr>
          <w:p w14:paraId="2A9AADE2" w14:textId="77777777" w:rsidR="00506347" w:rsidRPr="00F32C5B" w:rsidRDefault="00506347" w:rsidP="000061F8">
            <w:pPr>
              <w:tabs>
                <w:tab w:val="left" w:pos="2160"/>
              </w:tabs>
              <w:suppressAutoHyphens/>
              <w:spacing w:before="60" w:after="60"/>
              <w:jc w:val="center"/>
              <w:rPr>
                <w:rFonts w:eastAsia="Times New Roman" w:cs="Times New Roman"/>
                <w:szCs w:val="20"/>
              </w:rPr>
            </w:pPr>
            <w:r w:rsidRPr="00F32C5B">
              <w:rPr>
                <w:rFonts w:eastAsia="Times New Roman" w:cs="Times New Roman"/>
                <w:szCs w:val="20"/>
              </w:rPr>
              <w:t>N/A</w:t>
            </w:r>
          </w:p>
        </w:tc>
      </w:tr>
      <w:tr w:rsidR="00506347" w:rsidRPr="00F32C5B" w14:paraId="68CC3972" w14:textId="77777777" w:rsidTr="0095246A">
        <w:trPr>
          <w:jc w:val="center"/>
        </w:trPr>
        <w:tc>
          <w:tcPr>
            <w:tcW w:w="2785" w:type="dxa"/>
            <w:shd w:val="clear" w:color="auto" w:fill="auto"/>
            <w:vAlign w:val="center"/>
          </w:tcPr>
          <w:p w14:paraId="22086487" w14:textId="77777777" w:rsidR="00506347" w:rsidRDefault="00506347" w:rsidP="000061F8">
            <w:pPr>
              <w:pStyle w:val="NormalWeb"/>
              <w:tabs>
                <w:tab w:val="left" w:pos="2160"/>
              </w:tabs>
              <w:spacing w:before="60" w:beforeAutospacing="0" w:after="60" w:afterAutospacing="0"/>
              <w:rPr>
                <w:color w:val="000000" w:themeColor="text1"/>
                <w:kern w:val="24"/>
                <w:sz w:val="20"/>
                <w:szCs w:val="20"/>
              </w:rPr>
            </w:pPr>
            <w:r w:rsidRPr="00F32C5B">
              <w:rPr>
                <w:color w:val="000000" w:themeColor="text1"/>
                <w:kern w:val="24"/>
                <w:sz w:val="20"/>
                <w:szCs w:val="20"/>
              </w:rPr>
              <w:t xml:space="preserve">All units, except pool heaters:  </w:t>
            </w:r>
          </w:p>
          <w:p w14:paraId="37055195" w14:textId="77777777" w:rsidR="00506347" w:rsidRPr="00F32C5B" w:rsidRDefault="00506347" w:rsidP="000061F8">
            <w:pPr>
              <w:pStyle w:val="NormalWeb"/>
              <w:tabs>
                <w:tab w:val="left" w:pos="2160"/>
              </w:tabs>
              <w:spacing w:before="60" w:beforeAutospacing="0" w:after="60" w:afterAutospacing="0"/>
              <w:rPr>
                <w:sz w:val="20"/>
                <w:szCs w:val="20"/>
              </w:rPr>
            </w:pPr>
            <w:r>
              <w:rPr>
                <w:color w:val="000000" w:themeColor="text1"/>
                <w:kern w:val="24"/>
                <w:sz w:val="20"/>
                <w:szCs w:val="20"/>
              </w:rPr>
              <w:t xml:space="preserve">     75,000</w:t>
            </w:r>
            <w:r w:rsidRPr="00F32C5B">
              <w:rPr>
                <w:color w:val="000000" w:themeColor="text1"/>
                <w:kern w:val="24"/>
                <w:sz w:val="20"/>
                <w:szCs w:val="20"/>
              </w:rPr>
              <w:t xml:space="preserve"> </w:t>
            </w:r>
            <w:r>
              <w:rPr>
                <w:color w:val="000000" w:themeColor="text1"/>
                <w:kern w:val="24"/>
                <w:sz w:val="20"/>
                <w:szCs w:val="20"/>
              </w:rPr>
              <w:t xml:space="preserve">- </w:t>
            </w:r>
            <w:r w:rsidRPr="00F32C5B">
              <w:rPr>
                <w:color w:val="000000" w:themeColor="text1"/>
                <w:kern w:val="24"/>
                <w:sz w:val="20"/>
                <w:szCs w:val="20"/>
              </w:rPr>
              <w:t>4</w:t>
            </w:r>
            <w:r>
              <w:rPr>
                <w:color w:val="000000" w:themeColor="text1"/>
                <w:kern w:val="24"/>
                <w:sz w:val="20"/>
                <w:szCs w:val="20"/>
              </w:rPr>
              <w:t xml:space="preserve">00,000 </w:t>
            </w:r>
            <w:r w:rsidRPr="00F32C5B">
              <w:rPr>
                <w:color w:val="000000" w:themeColor="text1"/>
                <w:kern w:val="24"/>
                <w:sz w:val="20"/>
                <w:szCs w:val="20"/>
              </w:rPr>
              <w:t>Btu/hr</w:t>
            </w:r>
          </w:p>
        </w:tc>
        <w:tc>
          <w:tcPr>
            <w:tcW w:w="2250" w:type="dxa"/>
            <w:shd w:val="clear" w:color="auto" w:fill="auto"/>
            <w:vAlign w:val="center"/>
          </w:tcPr>
          <w:p w14:paraId="1BD70CBC" w14:textId="77777777" w:rsidR="00506347" w:rsidRDefault="00AC2C2A" w:rsidP="000061F8">
            <w:pPr>
              <w:pStyle w:val="NormalWeb"/>
              <w:tabs>
                <w:tab w:val="left" w:pos="2160"/>
              </w:tabs>
              <w:spacing w:before="60" w:beforeAutospacing="0" w:after="60" w:afterAutospacing="0"/>
              <w:jc w:val="center"/>
              <w:rPr>
                <w:sz w:val="20"/>
                <w:szCs w:val="20"/>
              </w:rPr>
            </w:pPr>
            <w:r>
              <w:rPr>
                <w:color w:val="000000" w:themeColor="text1"/>
                <w:kern w:val="24"/>
                <w:sz w:val="20"/>
                <w:szCs w:val="20"/>
              </w:rPr>
              <w:t>20 ppm</w:t>
            </w:r>
            <w:r w:rsidR="00506347" w:rsidRPr="00F32C5B">
              <w:rPr>
                <w:color w:val="000000" w:themeColor="text1"/>
                <w:kern w:val="24"/>
                <w:sz w:val="20"/>
                <w:szCs w:val="20"/>
              </w:rPr>
              <w:t xml:space="preserve"> </w:t>
            </w:r>
            <w:r w:rsidR="00506347">
              <w:rPr>
                <w:color w:val="000000" w:themeColor="text1"/>
                <w:kern w:val="24"/>
                <w:sz w:val="20"/>
                <w:szCs w:val="20"/>
              </w:rPr>
              <w:t>at</w:t>
            </w:r>
            <w:r w:rsidR="00506347" w:rsidRPr="00F32C5B">
              <w:rPr>
                <w:color w:val="000000" w:themeColor="text1"/>
                <w:kern w:val="24"/>
                <w:sz w:val="20"/>
                <w:szCs w:val="20"/>
              </w:rPr>
              <w:t xml:space="preserve"> 3% </w:t>
            </w:r>
            <w:r w:rsidR="00506347" w:rsidRPr="00F32C5B">
              <w:rPr>
                <w:sz w:val="20"/>
                <w:szCs w:val="20"/>
              </w:rPr>
              <w:t>O</w:t>
            </w:r>
            <w:r w:rsidR="00506347" w:rsidRPr="00F32C5B">
              <w:rPr>
                <w:sz w:val="20"/>
                <w:szCs w:val="20"/>
                <w:vertAlign w:val="subscript"/>
              </w:rPr>
              <w:t>2</w:t>
            </w:r>
          </w:p>
          <w:p w14:paraId="62177FFE" w14:textId="4C6D88F5" w:rsidR="008958B1" w:rsidRPr="008958B1" w:rsidRDefault="008958B1" w:rsidP="000061F8">
            <w:pPr>
              <w:pStyle w:val="NormalWeb"/>
              <w:tabs>
                <w:tab w:val="left" w:pos="2160"/>
              </w:tabs>
              <w:spacing w:before="60" w:beforeAutospacing="0" w:after="60" w:afterAutospacing="0"/>
              <w:jc w:val="center"/>
              <w:rPr>
                <w:sz w:val="20"/>
                <w:szCs w:val="20"/>
              </w:rPr>
            </w:pPr>
            <w:r>
              <w:rPr>
                <w:sz w:val="20"/>
                <w:szCs w:val="20"/>
              </w:rPr>
              <w:t>or 14</w:t>
            </w:r>
            <w:r w:rsidRPr="008958B1">
              <w:rPr>
                <w:sz w:val="20"/>
                <w:szCs w:val="20"/>
              </w:rPr>
              <w:t xml:space="preserve"> ng/J of heat output</w:t>
            </w:r>
          </w:p>
        </w:tc>
        <w:tc>
          <w:tcPr>
            <w:tcW w:w="1620" w:type="dxa"/>
            <w:shd w:val="clear" w:color="auto" w:fill="auto"/>
            <w:vAlign w:val="center"/>
          </w:tcPr>
          <w:p w14:paraId="3A961C53" w14:textId="1343051C" w:rsidR="00506347" w:rsidRPr="00F32C5B" w:rsidRDefault="008958B1" w:rsidP="002001CF">
            <w:pPr>
              <w:tabs>
                <w:tab w:val="left" w:pos="2160"/>
              </w:tabs>
              <w:suppressAutoHyphens/>
              <w:spacing w:before="60" w:after="60"/>
              <w:jc w:val="center"/>
              <w:rPr>
                <w:rFonts w:eastAsia="Times New Roman" w:cs="Times New Roman"/>
                <w:szCs w:val="20"/>
              </w:rPr>
            </w:pPr>
            <w:r>
              <w:rPr>
                <w:rFonts w:eastAsia="Times New Roman" w:cs="Times New Roman"/>
                <w:szCs w:val="20"/>
              </w:rPr>
              <w:t>55 ppm at</w:t>
            </w:r>
            <w:r w:rsidRPr="00F32C5B">
              <w:rPr>
                <w:rFonts w:eastAsia="Times New Roman" w:cs="Times New Roman"/>
                <w:szCs w:val="20"/>
              </w:rPr>
              <w:t xml:space="preserve"> 3% O</w:t>
            </w:r>
            <w:r w:rsidRPr="00F32C5B">
              <w:rPr>
                <w:rFonts w:eastAsia="Times New Roman" w:cs="Times New Roman"/>
                <w:szCs w:val="20"/>
                <w:vertAlign w:val="subscript"/>
              </w:rPr>
              <w:t>2</w:t>
            </w:r>
          </w:p>
        </w:tc>
        <w:tc>
          <w:tcPr>
            <w:tcW w:w="1890" w:type="dxa"/>
            <w:shd w:val="clear" w:color="auto" w:fill="auto"/>
            <w:vAlign w:val="center"/>
          </w:tcPr>
          <w:p w14:paraId="2BC968F5" w14:textId="77777777" w:rsidR="00506347" w:rsidRPr="00F32C5B" w:rsidRDefault="00506347" w:rsidP="000061F8">
            <w:pPr>
              <w:tabs>
                <w:tab w:val="left" w:pos="2160"/>
              </w:tabs>
              <w:suppressAutoHyphens/>
              <w:spacing w:before="60" w:after="60"/>
              <w:jc w:val="center"/>
              <w:rPr>
                <w:rFonts w:eastAsia="Times New Roman" w:cs="Times New Roman"/>
                <w:szCs w:val="20"/>
              </w:rPr>
            </w:pPr>
            <w:r w:rsidRPr="00F32C5B">
              <w:rPr>
                <w:rFonts w:eastAsia="Times New Roman" w:cs="Times New Roman"/>
                <w:szCs w:val="20"/>
              </w:rPr>
              <w:t>N/A</w:t>
            </w:r>
          </w:p>
        </w:tc>
      </w:tr>
      <w:tr w:rsidR="00506347" w:rsidRPr="00F32C5B" w14:paraId="3A1A9ECA" w14:textId="77777777" w:rsidTr="0095246A">
        <w:trPr>
          <w:jc w:val="center"/>
        </w:trPr>
        <w:tc>
          <w:tcPr>
            <w:tcW w:w="2785" w:type="dxa"/>
            <w:shd w:val="clear" w:color="auto" w:fill="auto"/>
            <w:vAlign w:val="center"/>
          </w:tcPr>
          <w:p w14:paraId="7DC4BE53" w14:textId="77777777" w:rsidR="00506347" w:rsidRDefault="00506347" w:rsidP="000061F8">
            <w:pPr>
              <w:pStyle w:val="NormalWeb"/>
              <w:tabs>
                <w:tab w:val="left" w:pos="2160"/>
              </w:tabs>
              <w:spacing w:before="60" w:beforeAutospacing="0" w:after="60" w:afterAutospacing="0"/>
              <w:rPr>
                <w:color w:val="000000" w:themeColor="text1"/>
                <w:kern w:val="24"/>
                <w:sz w:val="20"/>
                <w:szCs w:val="20"/>
              </w:rPr>
            </w:pPr>
            <w:r w:rsidRPr="00F32C5B">
              <w:rPr>
                <w:color w:val="000000" w:themeColor="text1"/>
                <w:kern w:val="24"/>
                <w:sz w:val="20"/>
                <w:szCs w:val="20"/>
              </w:rPr>
              <w:t xml:space="preserve">All units:  </w:t>
            </w:r>
          </w:p>
          <w:p w14:paraId="7FC67647" w14:textId="77777777" w:rsidR="00506347" w:rsidRPr="00F32C5B" w:rsidRDefault="00506347" w:rsidP="000061F8">
            <w:pPr>
              <w:pStyle w:val="NormalWeb"/>
              <w:tabs>
                <w:tab w:val="left" w:pos="2160"/>
              </w:tabs>
              <w:spacing w:before="60" w:beforeAutospacing="0" w:after="60" w:afterAutospacing="0"/>
              <w:rPr>
                <w:sz w:val="20"/>
                <w:szCs w:val="20"/>
              </w:rPr>
            </w:pPr>
            <w:r>
              <w:rPr>
                <w:color w:val="000000" w:themeColor="text1"/>
                <w:kern w:val="24"/>
                <w:sz w:val="20"/>
                <w:szCs w:val="20"/>
              </w:rPr>
              <w:t xml:space="preserve">     </w:t>
            </w:r>
            <w:r w:rsidRPr="00F32C5B">
              <w:rPr>
                <w:color w:val="000000" w:themeColor="text1"/>
                <w:kern w:val="24"/>
                <w:sz w:val="20"/>
                <w:szCs w:val="20"/>
              </w:rPr>
              <w:t>&gt;4</w:t>
            </w:r>
            <w:r>
              <w:rPr>
                <w:color w:val="000000" w:themeColor="text1"/>
                <w:kern w:val="24"/>
                <w:sz w:val="20"/>
                <w:szCs w:val="20"/>
              </w:rPr>
              <w:t xml:space="preserve">00,000 - </w:t>
            </w:r>
            <w:r w:rsidRPr="00F32C5B">
              <w:rPr>
                <w:color w:val="000000" w:themeColor="text1"/>
                <w:kern w:val="24"/>
                <w:sz w:val="20"/>
                <w:szCs w:val="20"/>
              </w:rPr>
              <w:t>2</w:t>
            </w:r>
            <w:r>
              <w:rPr>
                <w:color w:val="000000" w:themeColor="text1"/>
                <w:kern w:val="24"/>
                <w:sz w:val="20"/>
                <w:szCs w:val="20"/>
              </w:rPr>
              <w:t xml:space="preserve">,000,000 </w:t>
            </w:r>
            <w:r w:rsidRPr="00F32C5B">
              <w:rPr>
                <w:color w:val="000000" w:themeColor="text1"/>
                <w:kern w:val="24"/>
                <w:sz w:val="20"/>
                <w:szCs w:val="20"/>
              </w:rPr>
              <w:t>Btu/hr</w:t>
            </w:r>
          </w:p>
        </w:tc>
        <w:tc>
          <w:tcPr>
            <w:tcW w:w="2250" w:type="dxa"/>
            <w:shd w:val="clear" w:color="auto" w:fill="auto"/>
            <w:vAlign w:val="center"/>
          </w:tcPr>
          <w:p w14:paraId="1B584B68" w14:textId="77777777" w:rsidR="00506347" w:rsidRDefault="00506347" w:rsidP="00AC2C2A">
            <w:pPr>
              <w:pStyle w:val="NormalWeb"/>
              <w:tabs>
                <w:tab w:val="left" w:pos="2160"/>
              </w:tabs>
              <w:spacing w:before="60" w:beforeAutospacing="0" w:after="60" w:afterAutospacing="0"/>
              <w:jc w:val="center"/>
              <w:rPr>
                <w:sz w:val="20"/>
                <w:szCs w:val="20"/>
              </w:rPr>
            </w:pPr>
            <w:r w:rsidRPr="00F32C5B">
              <w:rPr>
                <w:color w:val="000000" w:themeColor="text1"/>
                <w:kern w:val="24"/>
                <w:sz w:val="20"/>
                <w:szCs w:val="20"/>
              </w:rPr>
              <w:t xml:space="preserve">20 </w:t>
            </w:r>
            <w:r w:rsidR="00AC2C2A">
              <w:rPr>
                <w:color w:val="000000" w:themeColor="text1"/>
                <w:kern w:val="24"/>
                <w:sz w:val="20"/>
                <w:szCs w:val="20"/>
              </w:rPr>
              <w:t>ppm</w:t>
            </w:r>
            <w:r w:rsidRPr="00F32C5B">
              <w:rPr>
                <w:color w:val="000000" w:themeColor="text1"/>
                <w:kern w:val="24"/>
                <w:sz w:val="20"/>
                <w:szCs w:val="20"/>
              </w:rPr>
              <w:t xml:space="preserve"> </w:t>
            </w:r>
            <w:r>
              <w:rPr>
                <w:color w:val="000000" w:themeColor="text1"/>
                <w:kern w:val="24"/>
                <w:sz w:val="20"/>
                <w:szCs w:val="20"/>
              </w:rPr>
              <w:t>at</w:t>
            </w:r>
            <w:r w:rsidRPr="00F32C5B">
              <w:rPr>
                <w:color w:val="000000" w:themeColor="text1"/>
                <w:kern w:val="24"/>
                <w:sz w:val="20"/>
                <w:szCs w:val="20"/>
              </w:rPr>
              <w:t xml:space="preserve"> 3% </w:t>
            </w:r>
            <w:r w:rsidRPr="00F32C5B">
              <w:rPr>
                <w:sz w:val="20"/>
                <w:szCs w:val="20"/>
              </w:rPr>
              <w:t>O</w:t>
            </w:r>
            <w:r w:rsidRPr="00F32C5B">
              <w:rPr>
                <w:sz w:val="20"/>
                <w:szCs w:val="20"/>
                <w:vertAlign w:val="subscript"/>
              </w:rPr>
              <w:t>2</w:t>
            </w:r>
          </w:p>
          <w:p w14:paraId="7BB47302" w14:textId="131F1CCA" w:rsidR="008958B1" w:rsidRPr="008958B1" w:rsidRDefault="008958B1" w:rsidP="00AC2C2A">
            <w:pPr>
              <w:pStyle w:val="NormalWeb"/>
              <w:tabs>
                <w:tab w:val="left" w:pos="2160"/>
              </w:tabs>
              <w:spacing w:before="60" w:beforeAutospacing="0" w:after="60" w:afterAutospacing="0"/>
              <w:jc w:val="center"/>
              <w:rPr>
                <w:sz w:val="20"/>
                <w:szCs w:val="20"/>
              </w:rPr>
            </w:pPr>
            <w:r>
              <w:rPr>
                <w:sz w:val="20"/>
                <w:szCs w:val="20"/>
              </w:rPr>
              <w:t>or 14</w:t>
            </w:r>
            <w:r w:rsidRPr="008958B1">
              <w:rPr>
                <w:sz w:val="20"/>
                <w:szCs w:val="20"/>
              </w:rPr>
              <w:t xml:space="preserve"> ng/J of heat output</w:t>
            </w:r>
          </w:p>
        </w:tc>
        <w:tc>
          <w:tcPr>
            <w:tcW w:w="1620" w:type="dxa"/>
            <w:shd w:val="clear" w:color="auto" w:fill="auto"/>
            <w:vAlign w:val="center"/>
          </w:tcPr>
          <w:p w14:paraId="54ACFF3F" w14:textId="28628F19" w:rsidR="00506347" w:rsidRPr="00F32C5B" w:rsidRDefault="00506347" w:rsidP="00AC2C2A">
            <w:pPr>
              <w:tabs>
                <w:tab w:val="left" w:pos="2160"/>
              </w:tabs>
              <w:suppressAutoHyphens/>
              <w:spacing w:before="60" w:after="60"/>
              <w:jc w:val="center"/>
              <w:rPr>
                <w:rFonts w:eastAsia="Times New Roman" w:cs="Times New Roman"/>
                <w:szCs w:val="20"/>
              </w:rPr>
            </w:pPr>
            <w:r w:rsidRPr="00F32C5B">
              <w:rPr>
                <w:rFonts w:eastAsia="Times New Roman" w:cs="Times New Roman"/>
                <w:szCs w:val="20"/>
              </w:rPr>
              <w:t>3</w:t>
            </w:r>
            <w:r w:rsidR="00AC2C2A">
              <w:rPr>
                <w:rFonts w:eastAsia="Times New Roman" w:cs="Times New Roman"/>
                <w:szCs w:val="20"/>
              </w:rPr>
              <w:t>0 ppm</w:t>
            </w:r>
            <w:r w:rsidRPr="00F32C5B">
              <w:rPr>
                <w:rFonts w:eastAsia="Times New Roman" w:cs="Times New Roman"/>
                <w:szCs w:val="20"/>
              </w:rPr>
              <w:t xml:space="preserve"> </w:t>
            </w:r>
            <w:r>
              <w:rPr>
                <w:rFonts w:eastAsia="Times New Roman" w:cs="Times New Roman"/>
                <w:szCs w:val="20"/>
              </w:rPr>
              <w:t>at</w:t>
            </w:r>
            <w:r w:rsidRPr="00F32C5B">
              <w:rPr>
                <w:rFonts w:eastAsia="Times New Roman" w:cs="Times New Roman"/>
                <w:szCs w:val="20"/>
              </w:rPr>
              <w:t xml:space="preserve"> 3% O</w:t>
            </w:r>
            <w:r w:rsidRPr="00F32C5B">
              <w:rPr>
                <w:rFonts w:eastAsia="Times New Roman" w:cs="Times New Roman"/>
                <w:szCs w:val="20"/>
                <w:vertAlign w:val="subscript"/>
              </w:rPr>
              <w:t>2</w:t>
            </w:r>
          </w:p>
        </w:tc>
        <w:tc>
          <w:tcPr>
            <w:tcW w:w="1890" w:type="dxa"/>
            <w:shd w:val="clear" w:color="auto" w:fill="auto"/>
            <w:vAlign w:val="center"/>
          </w:tcPr>
          <w:p w14:paraId="0BC906E8" w14:textId="18A8B2C0" w:rsidR="00506347" w:rsidRPr="00F32C5B" w:rsidRDefault="002C6076" w:rsidP="000061F8">
            <w:pPr>
              <w:tabs>
                <w:tab w:val="left" w:pos="2160"/>
              </w:tabs>
              <w:suppressAutoHyphens/>
              <w:spacing w:before="60" w:after="60"/>
              <w:jc w:val="center"/>
              <w:rPr>
                <w:rFonts w:eastAsia="Times New Roman" w:cs="Times New Roman"/>
                <w:szCs w:val="20"/>
              </w:rPr>
            </w:pPr>
            <w:r>
              <w:rPr>
                <w:rFonts w:eastAsia="Times New Roman" w:cs="Times New Roman"/>
                <w:szCs w:val="20"/>
              </w:rPr>
              <w:t>4</w:t>
            </w:r>
            <w:r w:rsidR="00AC2C2A">
              <w:rPr>
                <w:rFonts w:eastAsia="Times New Roman" w:cs="Times New Roman"/>
                <w:szCs w:val="20"/>
              </w:rPr>
              <w:t>00 ppm</w:t>
            </w:r>
            <w:r>
              <w:rPr>
                <w:rFonts w:eastAsia="Times New Roman" w:cs="Times New Roman"/>
                <w:szCs w:val="20"/>
              </w:rPr>
              <w:t xml:space="preserve"> at</w:t>
            </w:r>
            <w:r w:rsidR="00506347" w:rsidRPr="00F32C5B">
              <w:rPr>
                <w:rFonts w:eastAsia="Times New Roman" w:cs="Times New Roman"/>
                <w:szCs w:val="20"/>
              </w:rPr>
              <w:t xml:space="preserve"> 3% O</w:t>
            </w:r>
            <w:r w:rsidR="00506347" w:rsidRPr="00F32C5B">
              <w:rPr>
                <w:rFonts w:eastAsia="Times New Roman" w:cs="Times New Roman"/>
                <w:szCs w:val="20"/>
                <w:vertAlign w:val="subscript"/>
              </w:rPr>
              <w:t>2</w:t>
            </w:r>
          </w:p>
        </w:tc>
      </w:tr>
    </w:tbl>
    <w:p w14:paraId="40BCA5A4" w14:textId="20FC1081" w:rsidR="008D2EF3" w:rsidRDefault="008D2EF3" w:rsidP="008D2EF3">
      <w:pPr>
        <w:pStyle w:val="PlainText"/>
        <w:keepNext/>
        <w:keepLines/>
        <w:rPr>
          <w:rFonts w:ascii="Times New Roman" w:hAnsi="Times New Roman"/>
        </w:rPr>
      </w:pPr>
    </w:p>
    <w:p w14:paraId="0111F232" w14:textId="77777777" w:rsidR="00AE43C7" w:rsidRDefault="00AE43C7" w:rsidP="008D2EF3">
      <w:pPr>
        <w:pStyle w:val="PlainText"/>
        <w:keepNext/>
        <w:keepLines/>
        <w:rPr>
          <w:rFonts w:ascii="Times New Roman" w:hAnsi="Times New Roman"/>
        </w:rPr>
      </w:pPr>
    </w:p>
    <w:p w14:paraId="202B4FA9" w14:textId="5877934E" w:rsidR="008D2EF3" w:rsidRPr="00506347" w:rsidRDefault="00506347" w:rsidP="00506347">
      <w:pPr>
        <w:keepLines/>
        <w:numPr>
          <w:ilvl w:val="0"/>
          <w:numId w:val="14"/>
        </w:numPr>
        <w:tabs>
          <w:tab w:val="left" w:pos="-720"/>
          <w:tab w:val="left" w:pos="0"/>
          <w:tab w:val="num" w:pos="720"/>
        </w:tabs>
        <w:suppressAutoHyphens/>
        <w:rPr>
          <w:b/>
        </w:rPr>
      </w:pPr>
      <w:r>
        <w:rPr>
          <w:rFonts w:eastAsia="Times New Roman" w:cs="Times New Roman"/>
          <w:b/>
          <w:szCs w:val="20"/>
        </w:rPr>
        <w:t xml:space="preserve">Requirements – </w:t>
      </w:r>
      <w:r w:rsidR="008D2EF3" w:rsidRPr="00506347">
        <w:rPr>
          <w:b/>
        </w:rPr>
        <w:t>Compliance Certification</w:t>
      </w:r>
    </w:p>
    <w:p w14:paraId="389BBA05" w14:textId="77777777" w:rsidR="008D2EF3" w:rsidRDefault="008D2EF3" w:rsidP="008D2EF3">
      <w:pPr>
        <w:suppressAutoHyphens/>
        <w:rPr>
          <w:b/>
        </w:rPr>
      </w:pPr>
    </w:p>
    <w:p w14:paraId="493C316D" w14:textId="4FA41460" w:rsidR="008D2EF3" w:rsidRPr="00750DE5" w:rsidRDefault="008D2EF3" w:rsidP="00750DE5">
      <w:pPr>
        <w:numPr>
          <w:ilvl w:val="1"/>
          <w:numId w:val="15"/>
        </w:numPr>
        <w:tabs>
          <w:tab w:val="left" w:pos="2160"/>
        </w:tabs>
        <w:suppressAutoHyphens/>
        <w:rPr>
          <w:bCs/>
        </w:rPr>
      </w:pPr>
      <w:proofErr w:type="gramStart"/>
      <w:r w:rsidRPr="00750DE5">
        <w:rPr>
          <w:bCs/>
        </w:rPr>
        <w:t xml:space="preserve">Every unit </w:t>
      </w:r>
      <w:r w:rsidR="00B15032">
        <w:rPr>
          <w:bCs/>
        </w:rPr>
        <w:t>subject to the emission limits in Section D</w:t>
      </w:r>
      <w:r w:rsidRPr="00750DE5">
        <w:rPr>
          <w:bCs/>
        </w:rPr>
        <w:t xml:space="preserve"> shall be certified by the Control Officer</w:t>
      </w:r>
      <w:proofErr w:type="gramEnd"/>
      <w:r w:rsidRPr="00750DE5">
        <w:rPr>
          <w:bCs/>
        </w:rPr>
        <w:t xml:space="preserve">. On or before the applicable compliance date specified in Section </w:t>
      </w:r>
      <w:r w:rsidR="00506347" w:rsidRPr="00750DE5">
        <w:rPr>
          <w:bCs/>
        </w:rPr>
        <w:t>D</w:t>
      </w:r>
      <w:r w:rsidRPr="00750DE5">
        <w:rPr>
          <w:bCs/>
        </w:rPr>
        <w:t xml:space="preserve">.1 or </w:t>
      </w:r>
      <w:r w:rsidR="00506347" w:rsidRPr="00750DE5">
        <w:rPr>
          <w:bCs/>
        </w:rPr>
        <w:t>D</w:t>
      </w:r>
      <w:r w:rsidR="002C6076">
        <w:rPr>
          <w:bCs/>
        </w:rPr>
        <w:t>.2, and thereafter at least 30 </w:t>
      </w:r>
      <w:r w:rsidRPr="00750DE5">
        <w:rPr>
          <w:bCs/>
        </w:rPr>
        <w:t>days prior to the date of proposed sale</w:t>
      </w:r>
      <w:r w:rsidR="00211F3A">
        <w:rPr>
          <w:bCs/>
        </w:rPr>
        <w:t>,</w:t>
      </w:r>
      <w:r w:rsidRPr="00750DE5">
        <w:rPr>
          <w:bCs/>
        </w:rPr>
        <w:t xml:space="preserve"> </w:t>
      </w:r>
      <w:r w:rsidR="0010619C">
        <w:rPr>
          <w:bCs/>
        </w:rPr>
        <w:t>installation</w:t>
      </w:r>
      <w:r w:rsidR="00211F3A">
        <w:rPr>
          <w:bCs/>
        </w:rPr>
        <w:t>, or modification</w:t>
      </w:r>
      <w:r w:rsidR="0010619C">
        <w:rPr>
          <w:bCs/>
        </w:rPr>
        <w:t xml:space="preserve"> </w:t>
      </w:r>
      <w:r w:rsidRPr="00750DE5">
        <w:rPr>
          <w:bCs/>
        </w:rPr>
        <w:t>within the District, the manufacturer shall submit a compliance report for each new or modified unit by model.  Certification shall be valid for three (3) years from the date of written approval by the Control Officer.</w:t>
      </w:r>
    </w:p>
    <w:p w14:paraId="2540F3BF" w14:textId="39FF43B7" w:rsidR="008D2EF3" w:rsidRDefault="008D2EF3" w:rsidP="00D432D9">
      <w:pPr>
        <w:suppressAutoHyphens/>
        <w:ind w:left="720"/>
        <w:rPr>
          <w:bCs/>
        </w:rPr>
      </w:pPr>
    </w:p>
    <w:p w14:paraId="6A7EBA6C" w14:textId="0EA1B398" w:rsidR="000115E8" w:rsidRDefault="008D2EF3" w:rsidP="00750DE5">
      <w:pPr>
        <w:numPr>
          <w:ilvl w:val="2"/>
          <w:numId w:val="15"/>
        </w:numPr>
        <w:suppressAutoHyphens/>
        <w:rPr>
          <w:bCs/>
        </w:rPr>
      </w:pPr>
      <w:r>
        <w:rPr>
          <w:bCs/>
        </w:rPr>
        <w:t xml:space="preserve">For each model certified, the manufacturer shall obtain from an independent testing laboratory a certification source test verifying compliance with the emission limits in Section </w:t>
      </w:r>
      <w:r w:rsidR="00750DE5">
        <w:rPr>
          <w:bCs/>
        </w:rPr>
        <w:t>D</w:t>
      </w:r>
      <w:r>
        <w:rPr>
          <w:bCs/>
        </w:rPr>
        <w:t>. Source tests shall be conducted on a randoml</w:t>
      </w:r>
      <w:r w:rsidR="002C6076">
        <w:rPr>
          <w:bCs/>
        </w:rPr>
        <w:t>y selected unit no more than 90 </w:t>
      </w:r>
      <w:r>
        <w:rPr>
          <w:bCs/>
        </w:rPr>
        <w:t>days prior to the date of proposed sale</w:t>
      </w:r>
      <w:r w:rsidR="00B15032">
        <w:rPr>
          <w:bCs/>
        </w:rPr>
        <w:t>,</w:t>
      </w:r>
      <w:r>
        <w:rPr>
          <w:bCs/>
        </w:rPr>
        <w:t xml:space="preserve"> </w:t>
      </w:r>
      <w:r w:rsidR="0010619C">
        <w:rPr>
          <w:bCs/>
        </w:rPr>
        <w:t>installation</w:t>
      </w:r>
      <w:r w:rsidR="00B15032">
        <w:rPr>
          <w:bCs/>
        </w:rPr>
        <w:t>, or modification</w:t>
      </w:r>
      <w:r w:rsidR="0010619C">
        <w:rPr>
          <w:bCs/>
        </w:rPr>
        <w:t xml:space="preserve"> </w:t>
      </w:r>
      <w:r>
        <w:rPr>
          <w:bCs/>
        </w:rPr>
        <w:t xml:space="preserve">of the model in the District. Tests </w:t>
      </w:r>
      <w:proofErr w:type="gramStart"/>
      <w:r>
        <w:rPr>
          <w:bCs/>
        </w:rPr>
        <w:t>shall be conducted</w:t>
      </w:r>
      <w:proofErr w:type="gramEnd"/>
      <w:r>
        <w:rPr>
          <w:bCs/>
        </w:rPr>
        <w:t xml:space="preserve"> and reports shall be prepared according to </w:t>
      </w:r>
      <w:r w:rsidR="00750DE5">
        <w:rPr>
          <w:bCs/>
        </w:rPr>
        <w:t>Section G</w:t>
      </w:r>
      <w:r>
        <w:rPr>
          <w:bCs/>
        </w:rPr>
        <w:t xml:space="preserve"> of this rule</w:t>
      </w:r>
      <w:r w:rsidR="008B2846">
        <w:rPr>
          <w:bCs/>
        </w:rPr>
        <w:t>.</w:t>
      </w:r>
    </w:p>
    <w:p w14:paraId="58B9C9C7" w14:textId="77777777" w:rsidR="000115E8" w:rsidRDefault="000115E8" w:rsidP="008B2846">
      <w:pPr>
        <w:tabs>
          <w:tab w:val="left" w:pos="2160"/>
        </w:tabs>
        <w:suppressAutoHyphens/>
        <w:rPr>
          <w:bCs/>
        </w:rPr>
      </w:pPr>
    </w:p>
    <w:p w14:paraId="4CFE29BD" w14:textId="77777777" w:rsidR="000115E8" w:rsidRDefault="000115E8" w:rsidP="000115E8">
      <w:pPr>
        <w:numPr>
          <w:ilvl w:val="2"/>
          <w:numId w:val="15"/>
        </w:numPr>
        <w:suppressAutoHyphens/>
        <w:rPr>
          <w:rFonts w:eastAsia="Times New Roman" w:cs="Times New Roman"/>
          <w:b/>
          <w:szCs w:val="20"/>
        </w:rPr>
      </w:pPr>
      <w:r w:rsidRPr="00B61073">
        <w:rPr>
          <w:rFonts w:eastAsia="Times New Roman" w:cs="Times New Roman"/>
          <w:bCs/>
          <w:szCs w:val="20"/>
        </w:rPr>
        <w:t>The compliance report shall contain the following information:</w:t>
      </w:r>
    </w:p>
    <w:p w14:paraId="0EE0114A" w14:textId="77777777" w:rsidR="008B2846" w:rsidRPr="008B2846" w:rsidRDefault="008B2846" w:rsidP="008B2846">
      <w:pPr>
        <w:suppressAutoHyphens/>
        <w:ind w:left="2880"/>
        <w:rPr>
          <w:rFonts w:eastAsia="Times New Roman" w:cs="Times New Roman"/>
          <w:b/>
          <w:szCs w:val="20"/>
        </w:rPr>
      </w:pPr>
    </w:p>
    <w:p w14:paraId="26AE9C89" w14:textId="4D940D3A" w:rsidR="000115E8" w:rsidRPr="000115E8" w:rsidRDefault="000115E8" w:rsidP="000115E8">
      <w:pPr>
        <w:numPr>
          <w:ilvl w:val="3"/>
          <w:numId w:val="15"/>
        </w:numPr>
        <w:suppressAutoHyphens/>
        <w:rPr>
          <w:rFonts w:eastAsia="Times New Roman" w:cs="Times New Roman"/>
          <w:b/>
          <w:szCs w:val="20"/>
        </w:rPr>
      </w:pPr>
      <w:r w:rsidRPr="000115E8">
        <w:rPr>
          <w:rFonts w:eastAsia="Times New Roman" w:cs="Times New Roman"/>
          <w:bCs/>
          <w:szCs w:val="20"/>
        </w:rPr>
        <w:t>General Information</w:t>
      </w:r>
    </w:p>
    <w:p w14:paraId="2112B469" w14:textId="77777777" w:rsidR="00847A16" w:rsidRPr="00847A16" w:rsidRDefault="00847A16" w:rsidP="00847A16">
      <w:pPr>
        <w:keepLines/>
        <w:tabs>
          <w:tab w:val="left" w:pos="-720"/>
          <w:tab w:val="left" w:pos="0"/>
        </w:tabs>
        <w:suppressAutoHyphens/>
        <w:ind w:left="3600"/>
        <w:rPr>
          <w:rFonts w:eastAsia="Times New Roman" w:cs="Times New Roman"/>
          <w:b/>
          <w:szCs w:val="20"/>
        </w:rPr>
      </w:pPr>
    </w:p>
    <w:p w14:paraId="13B7EA78" w14:textId="77777777" w:rsidR="000115E8" w:rsidRPr="003E153A" w:rsidRDefault="000115E8" w:rsidP="00FB4A19">
      <w:pPr>
        <w:keepLines/>
        <w:numPr>
          <w:ilvl w:val="4"/>
          <w:numId w:val="10"/>
        </w:numPr>
        <w:tabs>
          <w:tab w:val="left" w:pos="-720"/>
          <w:tab w:val="left" w:pos="0"/>
        </w:tabs>
        <w:suppressAutoHyphens/>
        <w:rPr>
          <w:rFonts w:eastAsia="Times New Roman" w:cs="Times New Roman"/>
          <w:b/>
          <w:szCs w:val="20"/>
        </w:rPr>
      </w:pPr>
      <w:r w:rsidRPr="003E153A">
        <w:rPr>
          <w:rFonts w:eastAsia="Times New Roman" w:cs="Times New Roman"/>
          <w:bCs/>
          <w:szCs w:val="20"/>
        </w:rPr>
        <w:t xml:space="preserve">Name and address of </w:t>
      </w:r>
      <w:r>
        <w:rPr>
          <w:rFonts w:eastAsia="Times New Roman" w:cs="Times New Roman"/>
          <w:bCs/>
          <w:szCs w:val="20"/>
        </w:rPr>
        <w:t xml:space="preserve">the </w:t>
      </w:r>
      <w:r w:rsidRPr="003E153A">
        <w:rPr>
          <w:rFonts w:eastAsia="Times New Roman" w:cs="Times New Roman"/>
          <w:bCs/>
          <w:szCs w:val="20"/>
        </w:rPr>
        <w:t>manufacturer,</w:t>
      </w:r>
    </w:p>
    <w:p w14:paraId="11AAC800" w14:textId="77777777" w:rsidR="000115E8" w:rsidRPr="00B61073" w:rsidRDefault="000115E8" w:rsidP="00FB4A19">
      <w:pPr>
        <w:keepLines/>
        <w:numPr>
          <w:ilvl w:val="4"/>
          <w:numId w:val="10"/>
        </w:numPr>
        <w:tabs>
          <w:tab w:val="left" w:pos="-720"/>
          <w:tab w:val="left" w:pos="0"/>
          <w:tab w:val="num" w:pos="4410"/>
        </w:tabs>
        <w:suppressAutoHyphens/>
        <w:rPr>
          <w:rFonts w:eastAsia="Times New Roman" w:cs="Times New Roman"/>
          <w:b/>
          <w:szCs w:val="20"/>
        </w:rPr>
      </w:pPr>
      <w:r w:rsidRPr="00B61073">
        <w:rPr>
          <w:rFonts w:eastAsia="Times New Roman" w:cs="Times New Roman"/>
          <w:bCs/>
          <w:szCs w:val="20"/>
        </w:rPr>
        <w:t>Brand name,</w:t>
      </w:r>
    </w:p>
    <w:p w14:paraId="5FC769A3" w14:textId="77777777" w:rsidR="000115E8" w:rsidRPr="007C1E75" w:rsidRDefault="000115E8" w:rsidP="00FB4A19">
      <w:pPr>
        <w:keepLines/>
        <w:numPr>
          <w:ilvl w:val="4"/>
          <w:numId w:val="10"/>
        </w:numPr>
        <w:tabs>
          <w:tab w:val="left" w:pos="-720"/>
          <w:tab w:val="left" w:pos="0"/>
        </w:tabs>
        <w:suppressAutoHyphens/>
        <w:rPr>
          <w:rFonts w:eastAsia="Times New Roman" w:cs="Times New Roman"/>
          <w:b/>
          <w:szCs w:val="20"/>
        </w:rPr>
      </w:pPr>
      <w:r w:rsidRPr="00B61073">
        <w:rPr>
          <w:rFonts w:eastAsia="Times New Roman" w:cs="Times New Roman"/>
          <w:bCs/>
          <w:szCs w:val="20"/>
        </w:rPr>
        <w:t xml:space="preserve">Model number, as it appears on the permanent nameplate, </w:t>
      </w:r>
    </w:p>
    <w:p w14:paraId="002C708E" w14:textId="77777777" w:rsidR="000115E8" w:rsidRPr="00B61073" w:rsidRDefault="000115E8" w:rsidP="00FB4A19">
      <w:pPr>
        <w:keepLines/>
        <w:numPr>
          <w:ilvl w:val="4"/>
          <w:numId w:val="10"/>
        </w:numPr>
        <w:tabs>
          <w:tab w:val="left" w:pos="-720"/>
          <w:tab w:val="left" w:pos="0"/>
          <w:tab w:val="num" w:pos="4410"/>
        </w:tabs>
        <w:suppressAutoHyphens/>
        <w:rPr>
          <w:rFonts w:eastAsia="Times New Roman" w:cs="Times New Roman"/>
          <w:b/>
          <w:szCs w:val="20"/>
        </w:rPr>
      </w:pPr>
      <w:r>
        <w:rPr>
          <w:rFonts w:eastAsia="Times New Roman" w:cs="Times New Roman"/>
          <w:bCs/>
          <w:szCs w:val="20"/>
        </w:rPr>
        <w:t xml:space="preserve">Fuel type that the unit is fired with, </w:t>
      </w:r>
      <w:r w:rsidRPr="00B61073">
        <w:rPr>
          <w:rFonts w:eastAsia="Times New Roman" w:cs="Times New Roman"/>
          <w:bCs/>
          <w:szCs w:val="20"/>
        </w:rPr>
        <w:t>and</w:t>
      </w:r>
    </w:p>
    <w:p w14:paraId="43E69F00" w14:textId="77777777" w:rsidR="000115E8" w:rsidRPr="00847A16" w:rsidRDefault="000115E8" w:rsidP="00FB4A19">
      <w:pPr>
        <w:keepLines/>
        <w:numPr>
          <w:ilvl w:val="4"/>
          <w:numId w:val="10"/>
        </w:numPr>
        <w:tabs>
          <w:tab w:val="left" w:pos="-720"/>
          <w:tab w:val="left" w:pos="0"/>
          <w:tab w:val="num" w:pos="4410"/>
        </w:tabs>
        <w:suppressAutoHyphens/>
        <w:rPr>
          <w:rFonts w:eastAsia="Times New Roman" w:cs="Times New Roman"/>
          <w:b/>
          <w:szCs w:val="20"/>
        </w:rPr>
      </w:pPr>
      <w:r w:rsidRPr="00B61073">
        <w:rPr>
          <w:rFonts w:eastAsia="Times New Roman" w:cs="Times New Roman"/>
          <w:bCs/>
          <w:szCs w:val="20"/>
        </w:rPr>
        <w:t>Description of the model being certified, including burner type and rated heat input capacity.</w:t>
      </w:r>
    </w:p>
    <w:p w14:paraId="659FDD95" w14:textId="77777777" w:rsidR="00847A16" w:rsidRPr="00B61073" w:rsidRDefault="00847A16" w:rsidP="00847A16">
      <w:pPr>
        <w:keepLines/>
        <w:tabs>
          <w:tab w:val="left" w:pos="-720"/>
          <w:tab w:val="left" w:pos="0"/>
        </w:tabs>
        <w:suppressAutoHyphens/>
        <w:ind w:left="3600"/>
        <w:rPr>
          <w:rFonts w:eastAsia="Times New Roman" w:cs="Times New Roman"/>
          <w:b/>
          <w:szCs w:val="20"/>
        </w:rPr>
      </w:pPr>
    </w:p>
    <w:p w14:paraId="016E8B50" w14:textId="6C739121" w:rsidR="000115E8" w:rsidRPr="00847A16" w:rsidRDefault="000115E8" w:rsidP="00FB4A19">
      <w:pPr>
        <w:keepLines/>
        <w:numPr>
          <w:ilvl w:val="3"/>
          <w:numId w:val="10"/>
        </w:numPr>
        <w:tabs>
          <w:tab w:val="left" w:pos="-720"/>
          <w:tab w:val="left" w:pos="0"/>
        </w:tabs>
        <w:suppressAutoHyphens/>
        <w:rPr>
          <w:rFonts w:eastAsia="Times New Roman" w:cs="Times New Roman"/>
          <w:b/>
          <w:szCs w:val="20"/>
        </w:rPr>
      </w:pPr>
      <w:r w:rsidRPr="00B61073">
        <w:rPr>
          <w:rFonts w:eastAsia="Times New Roman" w:cs="Times New Roman"/>
          <w:bCs/>
          <w:szCs w:val="20"/>
        </w:rPr>
        <w:t xml:space="preserve">A report on the source test specified in </w:t>
      </w:r>
      <w:r>
        <w:rPr>
          <w:rFonts w:eastAsia="Times New Roman" w:cs="Times New Roman"/>
          <w:bCs/>
          <w:szCs w:val="20"/>
        </w:rPr>
        <w:t>S</w:t>
      </w:r>
      <w:r w:rsidRPr="00B61073">
        <w:rPr>
          <w:rFonts w:eastAsia="Times New Roman" w:cs="Times New Roman"/>
          <w:bCs/>
          <w:szCs w:val="20"/>
        </w:rPr>
        <w:t xml:space="preserve">ection </w:t>
      </w:r>
      <w:r w:rsidR="003626BB">
        <w:rPr>
          <w:rFonts w:eastAsia="Times New Roman" w:cs="Times New Roman"/>
          <w:bCs/>
          <w:szCs w:val="20"/>
        </w:rPr>
        <w:t>E</w:t>
      </w:r>
      <w:r w:rsidRPr="00B61073">
        <w:rPr>
          <w:rFonts w:eastAsia="Times New Roman" w:cs="Times New Roman"/>
          <w:bCs/>
          <w:szCs w:val="20"/>
        </w:rPr>
        <w:t>.1</w:t>
      </w:r>
      <w:r w:rsidR="003626BB">
        <w:rPr>
          <w:rFonts w:eastAsia="Times New Roman" w:cs="Times New Roman"/>
          <w:bCs/>
          <w:szCs w:val="20"/>
        </w:rPr>
        <w:t>.a</w:t>
      </w:r>
      <w:r>
        <w:rPr>
          <w:rFonts w:eastAsia="Times New Roman" w:cs="Times New Roman"/>
          <w:bCs/>
          <w:szCs w:val="20"/>
        </w:rPr>
        <w:t>, and</w:t>
      </w:r>
    </w:p>
    <w:p w14:paraId="41049B3C" w14:textId="77777777" w:rsidR="00847A16" w:rsidRPr="00B61073" w:rsidRDefault="00847A16" w:rsidP="00847A16">
      <w:pPr>
        <w:keepLines/>
        <w:tabs>
          <w:tab w:val="left" w:pos="-720"/>
          <w:tab w:val="left" w:pos="0"/>
        </w:tabs>
        <w:suppressAutoHyphens/>
        <w:ind w:left="2520"/>
        <w:rPr>
          <w:rFonts w:eastAsia="Times New Roman" w:cs="Times New Roman"/>
          <w:b/>
          <w:szCs w:val="20"/>
        </w:rPr>
      </w:pPr>
    </w:p>
    <w:p w14:paraId="6B501330" w14:textId="77777777" w:rsidR="008B2846" w:rsidRPr="008B2846" w:rsidRDefault="000115E8" w:rsidP="00FB4A19">
      <w:pPr>
        <w:keepLines/>
        <w:numPr>
          <w:ilvl w:val="3"/>
          <w:numId w:val="10"/>
        </w:numPr>
        <w:tabs>
          <w:tab w:val="left" w:pos="-720"/>
          <w:tab w:val="left" w:pos="0"/>
        </w:tabs>
        <w:suppressAutoHyphens/>
        <w:rPr>
          <w:rFonts w:eastAsia="Times New Roman" w:cs="Times New Roman"/>
          <w:b/>
          <w:szCs w:val="20"/>
        </w:rPr>
      </w:pPr>
      <w:r w:rsidRPr="00B61073">
        <w:rPr>
          <w:rFonts w:eastAsia="Times New Roman" w:cs="Times New Roman"/>
          <w:bCs/>
          <w:szCs w:val="20"/>
        </w:rPr>
        <w:t>A signed and dated statement attesting, under penalty of perjury, to the accuracy of all statements and information in the compliance report.</w:t>
      </w:r>
    </w:p>
    <w:p w14:paraId="7C9BC96C" w14:textId="77777777" w:rsidR="008B2846" w:rsidRDefault="008B2846" w:rsidP="008B2846">
      <w:pPr>
        <w:keepLines/>
        <w:tabs>
          <w:tab w:val="left" w:pos="-720"/>
          <w:tab w:val="left" w:pos="0"/>
        </w:tabs>
        <w:suppressAutoHyphens/>
        <w:ind w:left="2520"/>
        <w:rPr>
          <w:rFonts w:eastAsia="Times New Roman" w:cs="Times New Roman"/>
          <w:b/>
          <w:szCs w:val="20"/>
        </w:rPr>
      </w:pPr>
    </w:p>
    <w:p w14:paraId="48C93D64" w14:textId="09E407C3" w:rsidR="008B2846" w:rsidRPr="004567D7" w:rsidRDefault="008B2846" w:rsidP="004567D7">
      <w:pPr>
        <w:keepLines/>
        <w:numPr>
          <w:ilvl w:val="1"/>
          <w:numId w:val="10"/>
        </w:numPr>
        <w:tabs>
          <w:tab w:val="left" w:pos="-720"/>
          <w:tab w:val="left" w:pos="0"/>
        </w:tabs>
        <w:suppressAutoHyphens/>
        <w:rPr>
          <w:rFonts w:eastAsia="Times New Roman" w:cs="Times New Roman"/>
          <w:bCs/>
          <w:szCs w:val="20"/>
        </w:rPr>
      </w:pPr>
      <w:r w:rsidRPr="008B2846">
        <w:rPr>
          <w:rFonts w:eastAsia="Times New Roman" w:cs="Times New Roman"/>
          <w:bCs/>
          <w:szCs w:val="20"/>
        </w:rPr>
        <w:t xml:space="preserve">In lieu of the requirements of Section E.1, equipment </w:t>
      </w:r>
      <w:r w:rsidR="00111959">
        <w:rPr>
          <w:rFonts w:eastAsia="Times New Roman" w:cs="Times New Roman"/>
          <w:bCs/>
          <w:szCs w:val="20"/>
        </w:rPr>
        <w:t xml:space="preserve">models </w:t>
      </w:r>
      <w:r w:rsidRPr="008B2846">
        <w:rPr>
          <w:rFonts w:eastAsia="Times New Roman" w:cs="Times New Roman"/>
          <w:bCs/>
          <w:szCs w:val="20"/>
        </w:rPr>
        <w:t>certified by the South Coast Air Qu</w:t>
      </w:r>
      <w:r w:rsidR="00893B1E">
        <w:rPr>
          <w:rFonts w:eastAsia="Times New Roman" w:cs="Times New Roman"/>
          <w:bCs/>
          <w:szCs w:val="20"/>
        </w:rPr>
        <w:t>ality Management District</w:t>
      </w:r>
      <w:r w:rsidRPr="008B2846">
        <w:rPr>
          <w:rFonts w:eastAsia="Times New Roman" w:cs="Times New Roman"/>
          <w:bCs/>
          <w:szCs w:val="20"/>
        </w:rPr>
        <w:t xml:space="preserve"> in accordance with the requirements of S</w:t>
      </w:r>
      <w:r w:rsidR="00893B1E">
        <w:rPr>
          <w:rFonts w:eastAsia="Times New Roman" w:cs="Times New Roman"/>
          <w:bCs/>
          <w:szCs w:val="20"/>
        </w:rPr>
        <w:t xml:space="preserve">outh </w:t>
      </w:r>
      <w:r w:rsidRPr="008B2846">
        <w:rPr>
          <w:rFonts w:eastAsia="Times New Roman" w:cs="Times New Roman"/>
          <w:bCs/>
          <w:szCs w:val="20"/>
        </w:rPr>
        <w:t>C</w:t>
      </w:r>
      <w:r w:rsidR="00893B1E">
        <w:rPr>
          <w:rFonts w:eastAsia="Times New Roman" w:cs="Times New Roman"/>
          <w:bCs/>
          <w:szCs w:val="20"/>
        </w:rPr>
        <w:t xml:space="preserve">oast </w:t>
      </w:r>
      <w:r w:rsidRPr="008B2846">
        <w:rPr>
          <w:rFonts w:eastAsia="Times New Roman" w:cs="Times New Roman"/>
          <w:bCs/>
          <w:szCs w:val="20"/>
        </w:rPr>
        <w:t>A</w:t>
      </w:r>
      <w:r w:rsidR="00893B1E">
        <w:rPr>
          <w:rFonts w:eastAsia="Times New Roman" w:cs="Times New Roman"/>
          <w:bCs/>
          <w:szCs w:val="20"/>
        </w:rPr>
        <w:t xml:space="preserve">ir </w:t>
      </w:r>
      <w:r w:rsidRPr="008B2846">
        <w:rPr>
          <w:rFonts w:eastAsia="Times New Roman" w:cs="Times New Roman"/>
          <w:bCs/>
          <w:szCs w:val="20"/>
        </w:rPr>
        <w:t>Q</w:t>
      </w:r>
      <w:r w:rsidR="00893B1E">
        <w:rPr>
          <w:rFonts w:eastAsia="Times New Roman" w:cs="Times New Roman"/>
          <w:bCs/>
          <w:szCs w:val="20"/>
        </w:rPr>
        <w:t xml:space="preserve">uality </w:t>
      </w:r>
      <w:r w:rsidRPr="008B2846">
        <w:rPr>
          <w:rFonts w:eastAsia="Times New Roman" w:cs="Times New Roman"/>
          <w:bCs/>
          <w:szCs w:val="20"/>
        </w:rPr>
        <w:t>M</w:t>
      </w:r>
      <w:r w:rsidR="00893B1E">
        <w:rPr>
          <w:rFonts w:eastAsia="Times New Roman" w:cs="Times New Roman"/>
          <w:bCs/>
          <w:szCs w:val="20"/>
        </w:rPr>
        <w:t xml:space="preserve">anagement </w:t>
      </w:r>
      <w:r w:rsidRPr="008B2846">
        <w:rPr>
          <w:rFonts w:eastAsia="Times New Roman" w:cs="Times New Roman"/>
          <w:bCs/>
          <w:szCs w:val="20"/>
        </w:rPr>
        <w:t>D</w:t>
      </w:r>
      <w:r w:rsidR="00893B1E">
        <w:rPr>
          <w:rFonts w:eastAsia="Times New Roman" w:cs="Times New Roman"/>
          <w:bCs/>
          <w:szCs w:val="20"/>
        </w:rPr>
        <w:t>istrict</w:t>
      </w:r>
      <w:r w:rsidRPr="008B2846">
        <w:rPr>
          <w:rFonts w:eastAsia="Times New Roman" w:cs="Times New Roman"/>
          <w:bCs/>
          <w:szCs w:val="20"/>
        </w:rPr>
        <w:t xml:space="preserve"> Rule 1146.2, as amended May 5, 2006, </w:t>
      </w:r>
      <w:proofErr w:type="gramStart"/>
      <w:r w:rsidR="009B562A">
        <w:rPr>
          <w:rFonts w:eastAsia="Times New Roman" w:cs="Times New Roman"/>
          <w:bCs/>
          <w:szCs w:val="20"/>
        </w:rPr>
        <w:t>shall</w:t>
      </w:r>
      <w:r w:rsidR="0010619C">
        <w:rPr>
          <w:rFonts w:eastAsia="Times New Roman" w:cs="Times New Roman"/>
          <w:bCs/>
          <w:szCs w:val="20"/>
        </w:rPr>
        <w:t xml:space="preserve"> be considered</w:t>
      </w:r>
      <w:proofErr w:type="gramEnd"/>
      <w:r w:rsidR="0010619C">
        <w:rPr>
          <w:rFonts w:eastAsia="Times New Roman" w:cs="Times New Roman"/>
          <w:bCs/>
          <w:szCs w:val="20"/>
        </w:rPr>
        <w:t xml:space="preserve"> certified for sale or installation</w:t>
      </w:r>
      <w:r w:rsidRPr="008B2846">
        <w:rPr>
          <w:rFonts w:eastAsia="Times New Roman" w:cs="Times New Roman"/>
          <w:bCs/>
          <w:szCs w:val="20"/>
        </w:rPr>
        <w:t xml:space="preserve"> in Santa Barbara County.</w:t>
      </w:r>
      <w:r w:rsidR="004567D7" w:rsidRPr="004567D7">
        <w:t xml:space="preserve"> </w:t>
      </w:r>
      <w:r w:rsidR="004567D7" w:rsidRPr="004567D7">
        <w:rPr>
          <w:rFonts w:eastAsia="Times New Roman" w:cs="Times New Roman"/>
          <w:bCs/>
          <w:szCs w:val="20"/>
        </w:rPr>
        <w:t xml:space="preserve">The certification </w:t>
      </w:r>
      <w:proofErr w:type="gramStart"/>
      <w:r w:rsidR="004567D7" w:rsidRPr="004567D7">
        <w:rPr>
          <w:rFonts w:eastAsia="Times New Roman" w:cs="Times New Roman"/>
          <w:bCs/>
          <w:szCs w:val="20"/>
        </w:rPr>
        <w:t>shall still be considered</w:t>
      </w:r>
      <w:proofErr w:type="gramEnd"/>
      <w:r w:rsidR="004567D7" w:rsidRPr="004567D7">
        <w:rPr>
          <w:rFonts w:eastAsia="Times New Roman" w:cs="Times New Roman"/>
          <w:bCs/>
          <w:szCs w:val="20"/>
        </w:rPr>
        <w:t xml:space="preserve"> valid if the unit is fired on propane or field gas.</w:t>
      </w:r>
    </w:p>
    <w:p w14:paraId="2D0102DB" w14:textId="764F4183" w:rsidR="008D2EF3" w:rsidRDefault="008D2EF3" w:rsidP="008D2EF3">
      <w:pPr>
        <w:tabs>
          <w:tab w:val="left" w:pos="2160"/>
        </w:tabs>
        <w:suppressAutoHyphens/>
        <w:ind w:left="1080"/>
        <w:rPr>
          <w:bCs/>
        </w:rPr>
      </w:pPr>
    </w:p>
    <w:p w14:paraId="59912A30" w14:textId="77777777" w:rsidR="00AE43C7" w:rsidRDefault="00AE43C7" w:rsidP="008D2EF3">
      <w:pPr>
        <w:tabs>
          <w:tab w:val="left" w:pos="2160"/>
        </w:tabs>
        <w:suppressAutoHyphens/>
        <w:ind w:left="1080"/>
        <w:rPr>
          <w:bCs/>
        </w:rPr>
      </w:pPr>
    </w:p>
    <w:p w14:paraId="1AD74555" w14:textId="1FA62E01" w:rsidR="008D2EF3" w:rsidRPr="00506347" w:rsidRDefault="008B2846" w:rsidP="00506347">
      <w:pPr>
        <w:keepLines/>
        <w:numPr>
          <w:ilvl w:val="0"/>
          <w:numId w:val="14"/>
        </w:numPr>
        <w:tabs>
          <w:tab w:val="left" w:pos="-720"/>
          <w:tab w:val="left" w:pos="0"/>
          <w:tab w:val="num" w:pos="720"/>
        </w:tabs>
        <w:suppressAutoHyphens/>
        <w:rPr>
          <w:b/>
        </w:rPr>
      </w:pPr>
      <w:r>
        <w:rPr>
          <w:rFonts w:eastAsia="Times New Roman" w:cs="Times New Roman"/>
          <w:b/>
          <w:szCs w:val="20"/>
        </w:rPr>
        <w:lastRenderedPageBreak/>
        <w:t xml:space="preserve">Requirements – </w:t>
      </w:r>
      <w:r w:rsidR="008D2EF3" w:rsidRPr="00506347">
        <w:rPr>
          <w:b/>
        </w:rPr>
        <w:t>Iden</w:t>
      </w:r>
      <w:bookmarkStart w:id="0" w:name="_GoBack"/>
      <w:bookmarkEnd w:id="0"/>
      <w:r w:rsidR="008D2EF3" w:rsidRPr="00506347">
        <w:rPr>
          <w:b/>
        </w:rPr>
        <w:t>tification of Compliant Units</w:t>
      </w:r>
      <w:r w:rsidR="008D2EF3" w:rsidRPr="00506347">
        <w:rPr>
          <w:b/>
        </w:rPr>
        <w:br/>
      </w:r>
    </w:p>
    <w:p w14:paraId="4F8B8314" w14:textId="77777777" w:rsidR="008D2EF3" w:rsidRDefault="008D2EF3" w:rsidP="008D2EF3">
      <w:pPr>
        <w:suppressAutoHyphens/>
        <w:ind w:left="720"/>
      </w:pPr>
      <w:r>
        <w:rPr>
          <w:bCs/>
        </w:rPr>
        <w:t>The</w:t>
      </w:r>
      <w:r>
        <w:t xml:space="preserve"> manufacturer shall display both the model number and the certification status, as determined in</w:t>
      </w:r>
    </w:p>
    <w:p w14:paraId="36306EC2" w14:textId="3DBD011C" w:rsidR="008D2EF3" w:rsidRDefault="008D2EF3" w:rsidP="008D2EF3">
      <w:pPr>
        <w:suppressAutoHyphens/>
        <w:ind w:left="720"/>
      </w:pPr>
      <w:r>
        <w:t xml:space="preserve">Section </w:t>
      </w:r>
      <w:r w:rsidR="008B2846">
        <w:t>E</w:t>
      </w:r>
      <w:r>
        <w:t xml:space="preserve"> of this rule, of an applicable unit on the permanent nameplate. If the permanent nameplate </w:t>
      </w:r>
      <w:proofErr w:type="gramStart"/>
      <w:r>
        <w:t>is obscured</w:t>
      </w:r>
      <w:proofErr w:type="gramEnd"/>
      <w:r>
        <w:t xml:space="preserve"> by packaging, the model number and certification status shall also appear on the packaging.</w:t>
      </w:r>
    </w:p>
    <w:p w14:paraId="7B15CFCE" w14:textId="77777777" w:rsidR="008D2EF3" w:rsidRDefault="008D2EF3" w:rsidP="008D2EF3">
      <w:pPr>
        <w:suppressAutoHyphens/>
        <w:ind w:left="720"/>
      </w:pPr>
    </w:p>
    <w:p w14:paraId="1E70FDC3" w14:textId="77777777" w:rsidR="008B2846" w:rsidRPr="00A117E3" w:rsidRDefault="008B2846" w:rsidP="008B2846">
      <w:pPr>
        <w:keepLines/>
        <w:numPr>
          <w:ilvl w:val="0"/>
          <w:numId w:val="22"/>
        </w:numPr>
        <w:tabs>
          <w:tab w:val="left" w:pos="-720"/>
          <w:tab w:val="left" w:pos="0"/>
        </w:tabs>
        <w:suppressAutoHyphens/>
        <w:rPr>
          <w:rFonts w:eastAsia="Times New Roman" w:cs="Times New Roman"/>
          <w:b/>
          <w:szCs w:val="20"/>
        </w:rPr>
      </w:pPr>
      <w:r w:rsidRPr="00A117E3">
        <w:rPr>
          <w:rFonts w:eastAsia="Times New Roman" w:cs="Times New Roman"/>
          <w:b/>
          <w:bCs/>
          <w:szCs w:val="20"/>
        </w:rPr>
        <w:t>Test Methods</w:t>
      </w:r>
    </w:p>
    <w:p w14:paraId="6FC3D84F" w14:textId="77777777" w:rsidR="008B2846" w:rsidRPr="00A117E3" w:rsidRDefault="008B2846" w:rsidP="008B2846">
      <w:pPr>
        <w:keepLines/>
        <w:tabs>
          <w:tab w:val="left" w:pos="-720"/>
          <w:tab w:val="left" w:pos="0"/>
        </w:tabs>
        <w:suppressAutoHyphens/>
        <w:ind w:left="720"/>
        <w:rPr>
          <w:rFonts w:eastAsia="Times New Roman" w:cs="Times New Roman"/>
          <w:b/>
          <w:szCs w:val="20"/>
        </w:rPr>
      </w:pPr>
    </w:p>
    <w:p w14:paraId="474E50ED" w14:textId="67AD772C" w:rsidR="008B2846" w:rsidRPr="00A117E3" w:rsidRDefault="008B2846" w:rsidP="008B2846">
      <w:pPr>
        <w:keepLines/>
        <w:numPr>
          <w:ilvl w:val="1"/>
          <w:numId w:val="22"/>
        </w:numPr>
        <w:tabs>
          <w:tab w:val="left" w:pos="-720"/>
          <w:tab w:val="left" w:pos="0"/>
        </w:tabs>
        <w:suppressAutoHyphens/>
        <w:rPr>
          <w:rFonts w:eastAsia="Times New Roman" w:cs="Times New Roman"/>
          <w:b/>
          <w:szCs w:val="20"/>
        </w:rPr>
      </w:pPr>
      <w:r>
        <w:rPr>
          <w:rFonts w:cs="Times New Roman"/>
          <w:szCs w:val="20"/>
        </w:rPr>
        <w:t>Natural gas-fired water heaters and</w:t>
      </w:r>
      <w:r w:rsidRPr="00A117E3">
        <w:rPr>
          <w:rFonts w:cs="Times New Roman"/>
          <w:szCs w:val="20"/>
        </w:rPr>
        <w:t xml:space="preserve"> boiler</w:t>
      </w:r>
      <w:r>
        <w:rPr>
          <w:rFonts w:cs="Times New Roman"/>
          <w:szCs w:val="20"/>
        </w:rPr>
        <w:t>s</w:t>
      </w:r>
      <w:r w:rsidRPr="00A117E3">
        <w:rPr>
          <w:rFonts w:cs="Times New Roman"/>
          <w:szCs w:val="20"/>
        </w:rPr>
        <w:t xml:space="preserve"> </w:t>
      </w:r>
      <w:proofErr w:type="gramStart"/>
      <w:r w:rsidRPr="00A117E3">
        <w:rPr>
          <w:rFonts w:cs="Times New Roman"/>
          <w:szCs w:val="20"/>
        </w:rPr>
        <w:t>shall be tested</w:t>
      </w:r>
      <w:proofErr w:type="gramEnd"/>
      <w:r w:rsidRPr="00A117E3">
        <w:rPr>
          <w:rFonts w:cs="Times New Roman"/>
          <w:szCs w:val="20"/>
        </w:rPr>
        <w:t xml:space="preserve"> in accordance with the South Coast Air Quality Management District</w:t>
      </w:r>
      <w:r w:rsidRPr="00A117E3">
        <w:rPr>
          <w:rFonts w:eastAsia="Times New Roman" w:cs="Times New Roman"/>
          <w:b/>
          <w:szCs w:val="20"/>
        </w:rPr>
        <w:t xml:space="preserve"> </w:t>
      </w:r>
      <w:r w:rsidRPr="00A117E3">
        <w:rPr>
          <w:rFonts w:cs="Times New Roman"/>
          <w:szCs w:val="20"/>
        </w:rPr>
        <w:t xml:space="preserve">Protocol: </w:t>
      </w:r>
      <w:r w:rsidRPr="00A117E3">
        <w:rPr>
          <w:rFonts w:cs="Times New Roman"/>
          <w:i/>
          <w:iCs/>
          <w:szCs w:val="20"/>
        </w:rPr>
        <w:t>Nitrogen Oxides Emissions Compliance Testing for Natural Gas-Fired</w:t>
      </w:r>
      <w:r w:rsidRPr="00A117E3">
        <w:rPr>
          <w:rFonts w:eastAsia="Times New Roman" w:cs="Times New Roman"/>
          <w:b/>
          <w:szCs w:val="20"/>
        </w:rPr>
        <w:t xml:space="preserve"> </w:t>
      </w:r>
      <w:r w:rsidRPr="00A117E3">
        <w:rPr>
          <w:rFonts w:cs="Times New Roman"/>
          <w:i/>
          <w:iCs/>
          <w:szCs w:val="20"/>
        </w:rPr>
        <w:t>Water Heaters and Small Boilers</w:t>
      </w:r>
      <w:r w:rsidRPr="00A117E3">
        <w:rPr>
          <w:rFonts w:cs="Times New Roman"/>
          <w:szCs w:val="20"/>
        </w:rPr>
        <w:t>, as amended January 1998.</w:t>
      </w:r>
    </w:p>
    <w:p w14:paraId="22836240" w14:textId="77777777" w:rsidR="008B2846" w:rsidRPr="00A117E3" w:rsidRDefault="008B2846" w:rsidP="008B2846">
      <w:pPr>
        <w:keepLines/>
        <w:tabs>
          <w:tab w:val="left" w:pos="-720"/>
          <w:tab w:val="left" w:pos="0"/>
        </w:tabs>
        <w:suppressAutoHyphens/>
        <w:ind w:left="1440"/>
        <w:rPr>
          <w:rFonts w:eastAsia="Times New Roman" w:cs="Times New Roman"/>
          <w:b/>
          <w:szCs w:val="20"/>
        </w:rPr>
      </w:pPr>
    </w:p>
    <w:p w14:paraId="255CF609" w14:textId="77777777" w:rsidR="008B2846" w:rsidRPr="00A117E3" w:rsidRDefault="008B2846" w:rsidP="008B2846">
      <w:pPr>
        <w:keepLines/>
        <w:numPr>
          <w:ilvl w:val="1"/>
          <w:numId w:val="22"/>
        </w:numPr>
        <w:tabs>
          <w:tab w:val="left" w:pos="-720"/>
          <w:tab w:val="left" w:pos="0"/>
        </w:tabs>
        <w:suppressAutoHyphens/>
        <w:rPr>
          <w:rFonts w:eastAsia="Times New Roman" w:cs="Times New Roman"/>
          <w:b/>
          <w:szCs w:val="20"/>
        </w:rPr>
      </w:pPr>
      <w:r>
        <w:rPr>
          <w:rFonts w:cs="Times New Roman"/>
          <w:szCs w:val="20"/>
        </w:rPr>
        <w:t>All other units</w:t>
      </w:r>
      <w:r w:rsidRPr="00A117E3">
        <w:rPr>
          <w:rFonts w:cs="Times New Roman"/>
          <w:szCs w:val="20"/>
        </w:rPr>
        <w:t xml:space="preserve"> shall be tested in accordance with the test methods below:</w:t>
      </w:r>
    </w:p>
    <w:p w14:paraId="7A57875D" w14:textId="77777777" w:rsidR="008B2846" w:rsidRPr="00A117E3" w:rsidRDefault="008B2846" w:rsidP="008B2846">
      <w:pPr>
        <w:keepLines/>
        <w:tabs>
          <w:tab w:val="left" w:pos="-720"/>
          <w:tab w:val="left" w:pos="0"/>
        </w:tabs>
        <w:suppressAutoHyphens/>
        <w:ind w:left="1440"/>
        <w:rPr>
          <w:rFonts w:eastAsia="Times New Roman" w:cs="Times New Roman"/>
          <w:b/>
          <w:szCs w:val="20"/>
        </w:rPr>
      </w:pPr>
    </w:p>
    <w:p w14:paraId="0AF101A9" w14:textId="2ECF0696" w:rsidR="008B2846" w:rsidRPr="00551908" w:rsidRDefault="008B2846" w:rsidP="008B2846">
      <w:pPr>
        <w:keepLines/>
        <w:numPr>
          <w:ilvl w:val="2"/>
          <w:numId w:val="22"/>
        </w:numPr>
        <w:tabs>
          <w:tab w:val="left" w:pos="-720"/>
          <w:tab w:val="left" w:pos="0"/>
        </w:tabs>
        <w:suppressAutoHyphens/>
        <w:rPr>
          <w:rFonts w:eastAsia="Times New Roman" w:cs="Times New Roman"/>
          <w:b/>
          <w:szCs w:val="20"/>
        </w:rPr>
      </w:pPr>
      <w:r w:rsidRPr="00A117E3">
        <w:rPr>
          <w:rFonts w:cs="Times New Roman"/>
          <w:szCs w:val="20"/>
        </w:rPr>
        <w:t xml:space="preserve">Oxides of Nitrogen – </w:t>
      </w:r>
      <w:r w:rsidR="00FE253A">
        <w:rPr>
          <w:rFonts w:cs="Times New Roman"/>
          <w:szCs w:val="20"/>
        </w:rPr>
        <w:t>C</w:t>
      </w:r>
      <w:r w:rsidR="004C6737">
        <w:rPr>
          <w:rFonts w:cs="Times New Roman"/>
          <w:szCs w:val="20"/>
        </w:rPr>
        <w:t xml:space="preserve">alifornia </w:t>
      </w:r>
      <w:r w:rsidR="00330EFE">
        <w:rPr>
          <w:rFonts w:cs="Times New Roman"/>
          <w:szCs w:val="20"/>
        </w:rPr>
        <w:t>A</w:t>
      </w:r>
      <w:r w:rsidR="004C6737">
        <w:rPr>
          <w:rFonts w:cs="Times New Roman"/>
          <w:szCs w:val="20"/>
        </w:rPr>
        <w:t xml:space="preserve">ir </w:t>
      </w:r>
      <w:r w:rsidR="00330EFE">
        <w:rPr>
          <w:rFonts w:cs="Times New Roman"/>
          <w:szCs w:val="20"/>
        </w:rPr>
        <w:t>R</w:t>
      </w:r>
      <w:r w:rsidR="004C6737">
        <w:rPr>
          <w:rFonts w:cs="Times New Roman"/>
          <w:szCs w:val="20"/>
        </w:rPr>
        <w:t xml:space="preserve">esources </w:t>
      </w:r>
      <w:r w:rsidR="00330EFE">
        <w:rPr>
          <w:rFonts w:cs="Times New Roman"/>
          <w:szCs w:val="20"/>
        </w:rPr>
        <w:t>B</w:t>
      </w:r>
      <w:r w:rsidR="004C6737">
        <w:rPr>
          <w:rFonts w:cs="Times New Roman"/>
          <w:szCs w:val="20"/>
        </w:rPr>
        <w:t>oard</w:t>
      </w:r>
      <w:r w:rsidRPr="00A117E3">
        <w:rPr>
          <w:rFonts w:cs="Times New Roman"/>
          <w:szCs w:val="20"/>
        </w:rPr>
        <w:t xml:space="preserve"> Method 100 or </w:t>
      </w:r>
      <w:r w:rsidR="004C6737">
        <w:rPr>
          <w:rFonts w:cs="Times New Roman"/>
          <w:szCs w:val="20"/>
        </w:rPr>
        <w:t xml:space="preserve">Environmental </w:t>
      </w:r>
      <w:r w:rsidR="00330EFE">
        <w:rPr>
          <w:rFonts w:cs="Times New Roman"/>
          <w:szCs w:val="20"/>
        </w:rPr>
        <w:t>P</w:t>
      </w:r>
      <w:r w:rsidR="004C6737">
        <w:rPr>
          <w:rFonts w:cs="Times New Roman"/>
          <w:szCs w:val="20"/>
        </w:rPr>
        <w:t xml:space="preserve">rotection </w:t>
      </w:r>
      <w:r w:rsidR="00330EFE">
        <w:rPr>
          <w:rFonts w:cs="Times New Roman"/>
          <w:szCs w:val="20"/>
        </w:rPr>
        <w:t>A</w:t>
      </w:r>
      <w:r w:rsidR="004C6737">
        <w:rPr>
          <w:rFonts w:cs="Times New Roman"/>
          <w:szCs w:val="20"/>
        </w:rPr>
        <w:t>gency</w:t>
      </w:r>
      <w:r w:rsidRPr="00A117E3">
        <w:rPr>
          <w:rFonts w:cs="Times New Roman"/>
          <w:szCs w:val="20"/>
        </w:rPr>
        <w:t xml:space="preserve"> Method 7E.</w:t>
      </w:r>
    </w:p>
    <w:p w14:paraId="5AD96212" w14:textId="77777777" w:rsidR="008B2846" w:rsidRPr="00A117E3" w:rsidRDefault="008B2846" w:rsidP="008B2846">
      <w:pPr>
        <w:keepLines/>
        <w:tabs>
          <w:tab w:val="left" w:pos="-720"/>
          <w:tab w:val="left" w:pos="0"/>
        </w:tabs>
        <w:suppressAutoHyphens/>
        <w:ind w:left="2160"/>
        <w:rPr>
          <w:rFonts w:eastAsia="Times New Roman" w:cs="Times New Roman"/>
          <w:b/>
          <w:szCs w:val="20"/>
        </w:rPr>
      </w:pPr>
    </w:p>
    <w:p w14:paraId="609436C9" w14:textId="5F9AB94D" w:rsidR="008B2846" w:rsidRPr="00551908" w:rsidRDefault="008B2846" w:rsidP="008B2846">
      <w:pPr>
        <w:keepLines/>
        <w:numPr>
          <w:ilvl w:val="2"/>
          <w:numId w:val="22"/>
        </w:numPr>
        <w:tabs>
          <w:tab w:val="left" w:pos="-720"/>
          <w:tab w:val="left" w:pos="0"/>
        </w:tabs>
        <w:suppressAutoHyphens/>
        <w:rPr>
          <w:rFonts w:eastAsia="Times New Roman" w:cs="Times New Roman"/>
          <w:b/>
          <w:szCs w:val="20"/>
        </w:rPr>
      </w:pPr>
      <w:r w:rsidRPr="00A117E3">
        <w:rPr>
          <w:rFonts w:cs="Times New Roman"/>
          <w:szCs w:val="20"/>
        </w:rPr>
        <w:t xml:space="preserve">Carbon Monoxide – </w:t>
      </w:r>
      <w:r w:rsidR="004C6737">
        <w:rPr>
          <w:rFonts w:cs="Times New Roman"/>
          <w:szCs w:val="20"/>
        </w:rPr>
        <w:t>California Air Resources Board</w:t>
      </w:r>
      <w:r w:rsidRPr="00A117E3">
        <w:rPr>
          <w:rFonts w:cs="Times New Roman"/>
          <w:szCs w:val="20"/>
        </w:rPr>
        <w:t xml:space="preserve"> Method 100 or </w:t>
      </w:r>
      <w:r w:rsidR="004C6737">
        <w:rPr>
          <w:rFonts w:cs="Times New Roman"/>
          <w:szCs w:val="20"/>
        </w:rPr>
        <w:t>Environmental Protection Agency</w:t>
      </w:r>
      <w:r w:rsidR="004C6737" w:rsidRPr="00A117E3">
        <w:rPr>
          <w:rFonts w:cs="Times New Roman"/>
          <w:szCs w:val="20"/>
        </w:rPr>
        <w:t xml:space="preserve"> </w:t>
      </w:r>
      <w:r w:rsidRPr="00A117E3">
        <w:rPr>
          <w:rFonts w:cs="Times New Roman"/>
          <w:szCs w:val="20"/>
        </w:rPr>
        <w:t>Method 10.</w:t>
      </w:r>
    </w:p>
    <w:p w14:paraId="3106AC97" w14:textId="77777777" w:rsidR="008B2846" w:rsidRPr="00A117E3" w:rsidRDefault="008B2846" w:rsidP="008B2846">
      <w:pPr>
        <w:keepLines/>
        <w:tabs>
          <w:tab w:val="left" w:pos="-720"/>
          <w:tab w:val="left" w:pos="0"/>
        </w:tabs>
        <w:suppressAutoHyphens/>
        <w:ind w:left="2160"/>
        <w:rPr>
          <w:rFonts w:eastAsia="Times New Roman" w:cs="Times New Roman"/>
          <w:b/>
          <w:szCs w:val="20"/>
        </w:rPr>
      </w:pPr>
    </w:p>
    <w:p w14:paraId="6817E216" w14:textId="2072F1CC" w:rsidR="008B2846" w:rsidRPr="00551908" w:rsidRDefault="008B2846" w:rsidP="008B2846">
      <w:pPr>
        <w:keepLines/>
        <w:numPr>
          <w:ilvl w:val="2"/>
          <w:numId w:val="22"/>
        </w:numPr>
        <w:tabs>
          <w:tab w:val="left" w:pos="-720"/>
          <w:tab w:val="left" w:pos="0"/>
        </w:tabs>
        <w:suppressAutoHyphens/>
        <w:rPr>
          <w:rFonts w:eastAsia="Times New Roman" w:cs="Times New Roman"/>
          <w:b/>
          <w:szCs w:val="20"/>
        </w:rPr>
      </w:pPr>
      <w:r w:rsidRPr="00A117E3">
        <w:rPr>
          <w:rFonts w:cs="Times New Roman"/>
          <w:szCs w:val="20"/>
        </w:rPr>
        <w:t xml:space="preserve">Stack Gas Oxygen – </w:t>
      </w:r>
      <w:r w:rsidR="004C6737">
        <w:rPr>
          <w:rFonts w:cs="Times New Roman"/>
          <w:szCs w:val="20"/>
        </w:rPr>
        <w:t>California Air Resources Board</w:t>
      </w:r>
      <w:r w:rsidRPr="00A117E3">
        <w:rPr>
          <w:rFonts w:cs="Times New Roman"/>
          <w:szCs w:val="20"/>
        </w:rPr>
        <w:t xml:space="preserve"> Method 100 or </w:t>
      </w:r>
      <w:r w:rsidR="004C6737">
        <w:rPr>
          <w:rFonts w:cs="Times New Roman"/>
          <w:szCs w:val="20"/>
        </w:rPr>
        <w:t>Environmental Protection Agency</w:t>
      </w:r>
      <w:r>
        <w:rPr>
          <w:rFonts w:cs="Times New Roman"/>
          <w:szCs w:val="20"/>
        </w:rPr>
        <w:t xml:space="preserve"> </w:t>
      </w:r>
      <w:r w:rsidRPr="00A117E3">
        <w:rPr>
          <w:rFonts w:cs="Times New Roman"/>
          <w:szCs w:val="20"/>
        </w:rPr>
        <w:t>Method 3A.</w:t>
      </w:r>
    </w:p>
    <w:p w14:paraId="391BF577" w14:textId="77777777" w:rsidR="008B2846" w:rsidRPr="00A117E3" w:rsidRDefault="008B2846" w:rsidP="004A0A2D">
      <w:pPr>
        <w:keepLines/>
        <w:tabs>
          <w:tab w:val="left" w:pos="-720"/>
          <w:tab w:val="left" w:pos="0"/>
        </w:tabs>
        <w:suppressAutoHyphens/>
        <w:rPr>
          <w:rFonts w:cs="Times New Roman"/>
          <w:szCs w:val="20"/>
        </w:rPr>
      </w:pPr>
    </w:p>
    <w:p w14:paraId="00A4B94A" w14:textId="2BD1A84A" w:rsidR="008B2846" w:rsidRPr="00F949A5" w:rsidRDefault="008B2846" w:rsidP="008B2846">
      <w:pPr>
        <w:keepLines/>
        <w:tabs>
          <w:tab w:val="left" w:pos="-720"/>
          <w:tab w:val="left" w:pos="0"/>
        </w:tabs>
        <w:suppressAutoHyphens/>
        <w:ind w:left="1440"/>
        <w:rPr>
          <w:rFonts w:cs="Times New Roman"/>
          <w:szCs w:val="20"/>
        </w:rPr>
      </w:pPr>
      <w:r w:rsidRPr="00A117E3">
        <w:rPr>
          <w:rFonts w:cs="Times New Roman"/>
          <w:szCs w:val="20"/>
        </w:rPr>
        <w:t xml:space="preserve">All emission determinations </w:t>
      </w:r>
      <w:proofErr w:type="gramStart"/>
      <w:r w:rsidRPr="00A117E3">
        <w:rPr>
          <w:rFonts w:cs="Times New Roman"/>
          <w:szCs w:val="20"/>
        </w:rPr>
        <w:t>shall be made</w:t>
      </w:r>
      <w:proofErr w:type="gramEnd"/>
      <w:r w:rsidRPr="00A117E3">
        <w:rPr>
          <w:rFonts w:cs="Times New Roman"/>
          <w:szCs w:val="20"/>
        </w:rPr>
        <w:t xml:space="preserve"> while the unit is operating according to the</w:t>
      </w:r>
      <w:r w:rsidRPr="00A117E3">
        <w:rPr>
          <w:rFonts w:eastAsia="Times New Roman" w:cs="Times New Roman"/>
          <w:b/>
          <w:szCs w:val="20"/>
        </w:rPr>
        <w:t xml:space="preserve"> </w:t>
      </w:r>
      <w:r w:rsidRPr="00A117E3">
        <w:rPr>
          <w:rFonts w:cs="Times New Roman"/>
          <w:szCs w:val="20"/>
        </w:rPr>
        <w:t xml:space="preserve">manufacturer’s recommendations. Tests </w:t>
      </w:r>
      <w:proofErr w:type="gramStart"/>
      <w:r w:rsidRPr="00A117E3">
        <w:rPr>
          <w:rFonts w:cs="Times New Roman"/>
          <w:szCs w:val="20"/>
        </w:rPr>
        <w:t>shall be conducted</w:t>
      </w:r>
      <w:proofErr w:type="gramEnd"/>
      <w:r w:rsidRPr="00A117E3">
        <w:rPr>
          <w:rFonts w:cs="Times New Roman"/>
          <w:szCs w:val="20"/>
        </w:rPr>
        <w:t xml:space="preserve"> while the unit is</w:t>
      </w:r>
      <w:r w:rsidRPr="00A117E3">
        <w:rPr>
          <w:rFonts w:eastAsia="Times New Roman" w:cs="Times New Roman"/>
          <w:b/>
          <w:szCs w:val="20"/>
        </w:rPr>
        <w:t xml:space="preserve"> </w:t>
      </w:r>
      <w:r w:rsidRPr="00A117E3">
        <w:rPr>
          <w:rFonts w:cs="Times New Roman"/>
          <w:szCs w:val="20"/>
        </w:rPr>
        <w:t>operating at a firing rate that is as close as physically possible to the unit’s</w:t>
      </w:r>
      <w:r w:rsidRPr="00A117E3">
        <w:rPr>
          <w:rFonts w:eastAsia="Times New Roman" w:cs="Times New Roman"/>
          <w:b/>
          <w:szCs w:val="20"/>
        </w:rPr>
        <w:t xml:space="preserve"> </w:t>
      </w:r>
      <w:r w:rsidRPr="00A117E3">
        <w:rPr>
          <w:rFonts w:cs="Times New Roman"/>
          <w:szCs w:val="20"/>
        </w:rPr>
        <w:t>recommended heat input capacity.</w:t>
      </w:r>
      <w:r>
        <w:rPr>
          <w:rFonts w:cs="Times New Roman"/>
          <w:szCs w:val="20"/>
        </w:rPr>
        <w:t xml:space="preserve"> Tests shall consist of three </w:t>
      </w:r>
      <w:r w:rsidR="00E929CB">
        <w:rPr>
          <w:rFonts w:cs="Times New Roman"/>
          <w:szCs w:val="20"/>
        </w:rPr>
        <w:t>15</w:t>
      </w:r>
      <w:r w:rsidRPr="00A117E3">
        <w:rPr>
          <w:rFonts w:cs="Times New Roman"/>
          <w:szCs w:val="20"/>
        </w:rPr>
        <w:t>-minute sampling</w:t>
      </w:r>
      <w:r w:rsidRPr="00A117E3">
        <w:rPr>
          <w:rFonts w:eastAsia="Times New Roman" w:cs="Times New Roman"/>
          <w:b/>
          <w:szCs w:val="20"/>
        </w:rPr>
        <w:t xml:space="preserve"> </w:t>
      </w:r>
      <w:r w:rsidRPr="00A117E3">
        <w:rPr>
          <w:rFonts w:cs="Times New Roman"/>
          <w:szCs w:val="20"/>
        </w:rPr>
        <w:t xml:space="preserve">periods. Results </w:t>
      </w:r>
      <w:proofErr w:type="gramStart"/>
      <w:r w:rsidRPr="00A117E3">
        <w:rPr>
          <w:rFonts w:cs="Times New Roman"/>
          <w:szCs w:val="20"/>
        </w:rPr>
        <w:t>shall be averaged</w:t>
      </w:r>
      <w:proofErr w:type="gramEnd"/>
      <w:r w:rsidRPr="00A117E3">
        <w:rPr>
          <w:rFonts w:cs="Times New Roman"/>
          <w:szCs w:val="20"/>
        </w:rPr>
        <w:t xml:space="preserve"> over the three test periods. </w:t>
      </w:r>
    </w:p>
    <w:p w14:paraId="6BCC79FE" w14:textId="77777777" w:rsidR="008B2846" w:rsidRDefault="008B2846" w:rsidP="008D2EF3">
      <w:pPr>
        <w:suppressAutoHyphens/>
        <w:ind w:left="720"/>
      </w:pPr>
    </w:p>
    <w:p w14:paraId="0ED20F0B" w14:textId="33E6C661" w:rsidR="008D2EF3" w:rsidRPr="00506347" w:rsidRDefault="008D2EF3" w:rsidP="00506347">
      <w:pPr>
        <w:keepLines/>
        <w:numPr>
          <w:ilvl w:val="0"/>
          <w:numId w:val="14"/>
        </w:numPr>
        <w:tabs>
          <w:tab w:val="left" w:pos="-720"/>
          <w:tab w:val="left" w:pos="0"/>
          <w:tab w:val="num" w:pos="720"/>
        </w:tabs>
        <w:suppressAutoHyphens/>
        <w:rPr>
          <w:b/>
        </w:rPr>
      </w:pPr>
      <w:r w:rsidRPr="00506347">
        <w:rPr>
          <w:b/>
        </w:rPr>
        <w:t>Enforcement</w:t>
      </w:r>
    </w:p>
    <w:p w14:paraId="2B97E08E" w14:textId="77777777" w:rsidR="008D2EF3" w:rsidRDefault="008D2EF3" w:rsidP="008D2EF3">
      <w:pPr>
        <w:suppressAutoHyphens/>
        <w:rPr>
          <w:b/>
        </w:rPr>
      </w:pPr>
    </w:p>
    <w:p w14:paraId="7C8E6CF7" w14:textId="387D1D08" w:rsidR="008D2EF3" w:rsidRDefault="008D2EF3" w:rsidP="008B2846">
      <w:pPr>
        <w:pStyle w:val="BodyTextIndent2"/>
        <w:suppressAutoHyphens/>
        <w:rPr>
          <w:bCs/>
          <w:sz w:val="20"/>
        </w:rPr>
      </w:pPr>
      <w:r>
        <w:rPr>
          <w:bCs/>
          <w:sz w:val="20"/>
        </w:rPr>
        <w:t xml:space="preserve">The Control Officer may periodically inspect distributors, retailers, and installers of </w:t>
      </w:r>
      <w:r w:rsidR="008B2846">
        <w:rPr>
          <w:bCs/>
          <w:sz w:val="20"/>
        </w:rPr>
        <w:t>units</w:t>
      </w:r>
      <w:r>
        <w:rPr>
          <w:bCs/>
          <w:sz w:val="20"/>
        </w:rPr>
        <w:t xml:space="preserve"> located in the District and require such tests as are deemed necessary to ensure compliance with the provisions of this rule.</w:t>
      </w:r>
    </w:p>
    <w:p w14:paraId="65DF4B0F" w14:textId="2C915D1C" w:rsidR="00DA1319" w:rsidRPr="00A117E3" w:rsidRDefault="00DA1319" w:rsidP="008B2846">
      <w:pPr>
        <w:keepLines/>
        <w:tabs>
          <w:tab w:val="left" w:pos="-720"/>
          <w:tab w:val="left" w:pos="0"/>
        </w:tabs>
        <w:suppressAutoHyphens/>
        <w:rPr>
          <w:rFonts w:cs="Times New Roman"/>
        </w:rPr>
      </w:pPr>
    </w:p>
    <w:sectPr w:rsidR="00DA1319" w:rsidRPr="00A117E3" w:rsidSect="008D2EF3">
      <w:headerReference w:type="default" r:id="rId8"/>
      <w:footerReference w:type="default" r:id="rId9"/>
      <w:pgSz w:w="12240" w:h="15840" w:code="1"/>
      <w:pgMar w:top="1440" w:right="1440" w:bottom="72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FE78C" w14:textId="77777777" w:rsidR="00BE5A88" w:rsidRDefault="00BE5A88" w:rsidP="00C75ECF">
      <w:r>
        <w:separator/>
      </w:r>
    </w:p>
  </w:endnote>
  <w:endnote w:type="continuationSeparator" w:id="0">
    <w:p w14:paraId="58EB28C0" w14:textId="77777777" w:rsidR="00BE5A88" w:rsidRDefault="00BE5A88" w:rsidP="00C75ECF">
      <w:r>
        <w:continuationSeparator/>
      </w:r>
    </w:p>
  </w:endnote>
  <w:endnote w:type="continuationNotice" w:id="1">
    <w:p w14:paraId="6C264791" w14:textId="77777777" w:rsidR="00BE5A88" w:rsidRDefault="00BE5A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D334A" w14:textId="77777777" w:rsidR="003E153A" w:rsidRPr="00B61073" w:rsidRDefault="003E153A" w:rsidP="003E153A">
    <w:pPr>
      <w:pStyle w:val="Footer"/>
    </w:pPr>
  </w:p>
  <w:p w14:paraId="64D59026" w14:textId="017FEFD3" w:rsidR="003E153A" w:rsidRDefault="003E153A" w:rsidP="003E153A">
    <w:pPr>
      <w:pStyle w:val="Footer"/>
    </w:pPr>
    <w:r>
      <w:t>Santa Barbara County APCD Rule 360</w:t>
    </w:r>
    <w:r>
      <w:tab/>
      <w:t xml:space="preserve">360 - </w:t>
    </w:r>
    <w:r>
      <w:rPr>
        <w:rStyle w:val="PageNumber"/>
      </w:rPr>
      <w:fldChar w:fldCharType="begin"/>
    </w:r>
    <w:r>
      <w:rPr>
        <w:rStyle w:val="PageNumber"/>
      </w:rPr>
      <w:instrText xml:space="preserve"> PAGE </w:instrText>
    </w:r>
    <w:r>
      <w:rPr>
        <w:rStyle w:val="PageNumber"/>
      </w:rPr>
      <w:fldChar w:fldCharType="separate"/>
    </w:r>
    <w:r w:rsidR="0095246A">
      <w:rPr>
        <w:rStyle w:val="PageNumber"/>
        <w:noProof/>
      </w:rPr>
      <w:t>4</w:t>
    </w:r>
    <w:r>
      <w:rPr>
        <w:rStyle w:val="PageNumber"/>
      </w:rPr>
      <w:fldChar w:fldCharType="end"/>
    </w:r>
    <w:r>
      <w:rPr>
        <w:rStyle w:val="PageNumber"/>
      </w:rPr>
      <w:tab/>
    </w:r>
    <w:r w:rsidR="006818BA">
      <w:t>March 15</w:t>
    </w:r>
    <w:r w:rsidR="00314E0E">
      <w:t>, 201</w:t>
    </w:r>
    <w:r w:rsidR="000C74EC">
      <w:t>8</w:t>
    </w:r>
  </w:p>
  <w:p w14:paraId="7007DBB7" w14:textId="77777777" w:rsidR="003E153A" w:rsidRDefault="003E153A" w:rsidP="003E1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8C74D" w14:textId="77777777" w:rsidR="00BE5A88" w:rsidRDefault="00BE5A88" w:rsidP="00C75ECF">
      <w:r>
        <w:separator/>
      </w:r>
    </w:p>
  </w:footnote>
  <w:footnote w:type="continuationSeparator" w:id="0">
    <w:p w14:paraId="747AF93D" w14:textId="77777777" w:rsidR="00BE5A88" w:rsidRDefault="00BE5A88" w:rsidP="00C75ECF">
      <w:r>
        <w:continuationSeparator/>
      </w:r>
    </w:p>
  </w:footnote>
  <w:footnote w:type="continuationNotice" w:id="1">
    <w:p w14:paraId="3D681E92" w14:textId="77777777" w:rsidR="00BE5A88" w:rsidRDefault="00BE5A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7ADC2" w14:textId="0AF77692" w:rsidR="004A2716" w:rsidRPr="004A2716" w:rsidRDefault="004A2716" w:rsidP="004A2716">
    <w:pPr>
      <w:pStyle w:val="Header"/>
      <w:jc w:val="center"/>
      <w:rPr>
        <w:color w:val="FF0000"/>
      </w:rPr>
    </w:pPr>
  </w:p>
  <w:p w14:paraId="77E0EFCF" w14:textId="77777777" w:rsidR="00FF3584" w:rsidRDefault="00FF358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2DF"/>
    <w:multiLevelType w:val="hybridMultilevel"/>
    <w:tmpl w:val="B7024A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EAA327F"/>
    <w:multiLevelType w:val="multilevel"/>
    <w:tmpl w:val="7842E59A"/>
    <w:numStyleLink w:val="Rule"/>
  </w:abstractNum>
  <w:abstractNum w:abstractNumId="3" w15:restartNumberingAfterBreak="0">
    <w:nsid w:val="133C26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F21180"/>
    <w:multiLevelType w:val="hybridMultilevel"/>
    <w:tmpl w:val="3796DAF2"/>
    <w:lvl w:ilvl="0" w:tplc="247605BC">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BD2D01"/>
    <w:multiLevelType w:val="hybridMultilevel"/>
    <w:tmpl w:val="671AEA46"/>
    <w:lvl w:ilvl="0" w:tplc="C3A890A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26CE5A3F"/>
    <w:multiLevelType w:val="hybridMultilevel"/>
    <w:tmpl w:val="C5106F0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8B44F1"/>
    <w:multiLevelType w:val="multilevel"/>
    <w:tmpl w:val="B44C609E"/>
    <w:lvl w:ilvl="0">
      <w:start w:val="1"/>
      <w:numFmt w:val="upperLetter"/>
      <w:lvlText w:val="%1."/>
      <w:lvlJc w:val="left"/>
      <w:pPr>
        <w:ind w:left="720" w:hanging="720"/>
      </w:pPr>
      <w:rPr>
        <w:rFonts w:hint="default"/>
        <w:b/>
        <w:i w:val="0"/>
      </w:rPr>
    </w:lvl>
    <w:lvl w:ilvl="1">
      <w:start w:val="1"/>
      <w:numFmt w:val="decimal"/>
      <w:lvlText w:val="%2."/>
      <w:lvlJc w:val="left"/>
      <w:pPr>
        <w:ind w:left="1440" w:hanging="720"/>
      </w:pPr>
      <w:rPr>
        <w:rFonts w:hint="default"/>
        <w:b w:val="0"/>
        <w:i w:val="0"/>
      </w:rPr>
    </w:lvl>
    <w:lvl w:ilvl="2">
      <w:start w:val="1"/>
      <w:numFmt w:val="lowerLetter"/>
      <w:lvlText w:val="%3."/>
      <w:lvlJc w:val="right"/>
      <w:pPr>
        <w:ind w:left="1800" w:hanging="180"/>
      </w:pPr>
      <w:rPr>
        <w:rFonts w:hint="default"/>
        <w:b w:val="0"/>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DD16A02"/>
    <w:multiLevelType w:val="multilevel"/>
    <w:tmpl w:val="C352D65E"/>
    <w:lvl w:ilvl="0">
      <w:start w:val="4"/>
      <w:numFmt w:val="upperLetter"/>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2160"/>
        </w:tabs>
        <w:ind w:left="2880" w:hanging="720"/>
      </w:pPr>
      <w:rPr>
        <w:rFonts w:hint="default"/>
        <w:b w:val="0"/>
      </w:rPr>
    </w:lvl>
    <w:lvl w:ilvl="4">
      <w:start w:val="1"/>
      <w:numFmt w:val="lowerLetter"/>
      <w:lvlText w:val="%5)"/>
      <w:lvlJc w:val="left"/>
      <w:pPr>
        <w:tabs>
          <w:tab w:val="num" w:pos="2880"/>
        </w:tabs>
        <w:ind w:left="3600" w:hanging="72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46C5BDD"/>
    <w:multiLevelType w:val="hybridMultilevel"/>
    <w:tmpl w:val="B0B838E2"/>
    <w:lvl w:ilvl="0" w:tplc="9E42E6A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545F38"/>
    <w:multiLevelType w:val="multilevel"/>
    <w:tmpl w:val="A57AC692"/>
    <w:lvl w:ilvl="0">
      <w:start w:val="4"/>
      <w:numFmt w:val="upperLetter"/>
      <w:lvlText w:val="%1."/>
      <w:lvlJc w:val="left"/>
      <w:pPr>
        <w:tabs>
          <w:tab w:val="num" w:pos="720"/>
        </w:tabs>
        <w:ind w:left="720" w:hanging="720"/>
      </w:pPr>
      <w:rPr>
        <w:rFonts w:hint="default"/>
        <w:b/>
        <w:i w:val="0"/>
      </w:rPr>
    </w:lvl>
    <w:lvl w:ilvl="1">
      <w:start w:val="1"/>
      <w:numFmt w:val="decimal"/>
      <w:lvlText w:val="%2."/>
      <w:lvlJc w:val="left"/>
      <w:pPr>
        <w:tabs>
          <w:tab w:val="num" w:pos="1440"/>
        </w:tabs>
        <w:ind w:left="1440" w:hanging="720"/>
      </w:pPr>
      <w:rPr>
        <w:rFonts w:hint="default"/>
        <w:b w:val="0"/>
        <w:i w:val="0"/>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8990B58"/>
    <w:multiLevelType w:val="hybridMultilevel"/>
    <w:tmpl w:val="1F601832"/>
    <w:lvl w:ilvl="0" w:tplc="3446CA36">
      <w:start w:val="1"/>
      <w:numFmt w:val="decimal"/>
      <w:lvlText w:val="%1."/>
      <w:lvlJc w:val="left"/>
      <w:pPr>
        <w:ind w:left="1440" w:hanging="720"/>
      </w:pPr>
      <w:rPr>
        <w:rFonts w:hint="default"/>
      </w:rPr>
    </w:lvl>
    <w:lvl w:ilvl="1" w:tplc="8D405E7C">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C93F47"/>
    <w:multiLevelType w:val="hybridMultilevel"/>
    <w:tmpl w:val="74869A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ADB1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CDB454B"/>
    <w:multiLevelType w:val="hybridMultilevel"/>
    <w:tmpl w:val="248464EC"/>
    <w:lvl w:ilvl="0" w:tplc="C3FC56E6">
      <w:start w:val="1"/>
      <w:numFmt w:val="upperLetter"/>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F4D2D"/>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94C0254"/>
    <w:multiLevelType w:val="multilevel"/>
    <w:tmpl w:val="B44C609E"/>
    <w:lvl w:ilvl="0">
      <w:start w:val="1"/>
      <w:numFmt w:val="upperLetter"/>
      <w:lvlText w:val="%1."/>
      <w:lvlJc w:val="left"/>
      <w:pPr>
        <w:ind w:left="720" w:hanging="720"/>
      </w:pPr>
      <w:rPr>
        <w:rFonts w:hint="default"/>
        <w:b/>
        <w:i w:val="0"/>
      </w:rPr>
    </w:lvl>
    <w:lvl w:ilvl="1">
      <w:start w:val="1"/>
      <w:numFmt w:val="decimal"/>
      <w:lvlText w:val="%2."/>
      <w:lvlJc w:val="left"/>
      <w:pPr>
        <w:ind w:left="1440" w:hanging="720"/>
      </w:pPr>
      <w:rPr>
        <w:rFonts w:hint="default"/>
        <w:b w:val="0"/>
        <w:i w:val="0"/>
      </w:rPr>
    </w:lvl>
    <w:lvl w:ilvl="2">
      <w:start w:val="1"/>
      <w:numFmt w:val="lowerLetter"/>
      <w:lvlText w:val="%3."/>
      <w:lvlJc w:val="right"/>
      <w:pPr>
        <w:ind w:left="1800" w:hanging="180"/>
      </w:pPr>
      <w:rPr>
        <w:rFonts w:hint="default"/>
        <w:b w:val="0"/>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AC464A5"/>
    <w:multiLevelType w:val="hybridMultilevel"/>
    <w:tmpl w:val="0BC24F92"/>
    <w:lvl w:ilvl="0" w:tplc="BEDA6BC6">
      <w:start w:val="400"/>
      <w:numFmt w:val="bullet"/>
      <w:lvlText w:val=""/>
      <w:lvlJc w:val="left"/>
      <w:pPr>
        <w:ind w:left="615" w:hanging="360"/>
      </w:pPr>
      <w:rPr>
        <w:rFonts w:ascii="Wingdings" w:eastAsia="Times New Roman" w:hAnsi="Wingdings" w:cs="Times New Roman" w:hint="default"/>
        <w:color w:val="000000" w:themeColor="text1"/>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18" w15:restartNumberingAfterBreak="0">
    <w:nsid w:val="628C5FAE"/>
    <w:multiLevelType w:val="hybridMultilevel"/>
    <w:tmpl w:val="C56A0E9A"/>
    <w:lvl w:ilvl="0" w:tplc="32CC2826">
      <w:start w:val="3"/>
      <w:numFmt w:val="upperLetter"/>
      <w:lvlText w:val="%1."/>
      <w:lvlJc w:val="left"/>
      <w:pPr>
        <w:tabs>
          <w:tab w:val="num" w:pos="720"/>
        </w:tabs>
        <w:ind w:left="720" w:hanging="72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B2D5F8F"/>
    <w:multiLevelType w:val="multilevel"/>
    <w:tmpl w:val="7842E59A"/>
    <w:numStyleLink w:val="Rule"/>
  </w:abstractNum>
  <w:num w:numId="1">
    <w:abstractNumId w:val="0"/>
  </w:num>
  <w:num w:numId="2">
    <w:abstractNumId w:val="9"/>
  </w:num>
  <w:num w:numId="3">
    <w:abstractNumId w:val="11"/>
  </w:num>
  <w:num w:numId="4">
    <w:abstractNumId w:val="6"/>
  </w:num>
  <w:num w:numId="5">
    <w:abstractNumId w:val="12"/>
  </w:num>
  <w:num w:numId="6">
    <w:abstractNumId w:val="19"/>
    <w:lvlOverride w:ilvl="0">
      <w:lvl w:ilvl="0">
        <w:start w:val="1"/>
        <w:numFmt w:val="upperLetter"/>
        <w:lvlText w:val="%1."/>
        <w:lvlJc w:val="left"/>
        <w:pPr>
          <w:ind w:left="720" w:hanging="720"/>
        </w:pPr>
        <w:rPr>
          <w:rFonts w:hint="default"/>
        </w:rPr>
      </w:lvl>
    </w:lvlOverride>
    <w:lvlOverride w:ilvl="1">
      <w:lvl w:ilvl="1">
        <w:start w:val="1"/>
        <w:numFmt w:val="decimal"/>
        <w:lvlText w:val="%2."/>
        <w:lvlJc w:val="left"/>
        <w:pPr>
          <w:ind w:left="1440" w:hanging="720"/>
        </w:pPr>
        <w:rPr>
          <w:rFonts w:hint="default"/>
        </w:rPr>
      </w:lvl>
    </w:lvlOverride>
    <w:lvlOverride w:ilvl="2">
      <w:lvl w:ilvl="2">
        <w:start w:val="1"/>
        <w:numFmt w:val="lowerLetter"/>
        <w:lvlText w:val="%3."/>
        <w:lvlJc w:val="right"/>
        <w:pPr>
          <w:ind w:left="1800" w:hanging="180"/>
        </w:pPr>
      </w:lvl>
    </w:lvlOverride>
    <w:lvlOverride w:ilvl="3">
      <w:lvl w:ilvl="3">
        <w:start w:val="1"/>
        <w:numFmt w:val="lowerRoman"/>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7">
    <w:abstractNumId w:val="14"/>
  </w:num>
  <w:num w:numId="8">
    <w:abstractNumId w:val="1"/>
  </w:num>
  <w:num w:numId="9">
    <w:abstractNumId w:val="3"/>
  </w:num>
  <w:num w:numId="10">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right"/>
        <w:pPr>
          <w:ind w:left="1800" w:hanging="180"/>
        </w:pPr>
        <w:rPr>
          <w:rFonts w:hint="default"/>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1">
    <w:abstractNumId w:val="13"/>
  </w:num>
  <w:num w:numId="12">
    <w:abstractNumId w:val="16"/>
  </w:num>
  <w:num w:numId="13">
    <w:abstractNumId w:val="7"/>
  </w:num>
  <w:num w:numId="14">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5">
    <w:abstractNumId w:val="8"/>
  </w:num>
  <w:num w:numId="16">
    <w:abstractNumId w:val="18"/>
  </w:num>
  <w:num w:numId="17">
    <w:abstractNumId w:val="4"/>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rPr>
      </w:lvl>
    </w:lvlOverride>
    <w:lvlOverride w:ilvl="2">
      <w:lvl w:ilvl="2">
        <w:start w:val="1"/>
        <w:numFmt w:val="lowerLetter"/>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2">
    <w:abstractNumId w:val="2"/>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decimal"/>
        <w:lvlText w:val="(%6)"/>
        <w:lvlJc w:val="left"/>
        <w:pPr>
          <w:ind w:left="4320" w:hanging="720"/>
        </w:pPr>
        <w:rPr>
          <w:rFonts w:hint="default"/>
          <w:b w:val="0"/>
        </w:rPr>
      </w:lvl>
    </w:lvlOverride>
    <w:lvlOverride w:ilvl="6">
      <w:lvl w:ilvl="6">
        <w:start w:val="1"/>
        <w:numFmt w:val="lowerLetter"/>
        <w:lvlText w:val="(%7)"/>
        <w:lvlJc w:val="left"/>
        <w:pPr>
          <w:ind w:left="5040" w:hanging="720"/>
        </w:pPr>
        <w:rPr>
          <w:rFonts w:hint="default"/>
          <w:b w:val="0"/>
        </w:rPr>
      </w:lvl>
    </w:lvlOverride>
    <w:lvlOverride w:ilvl="7">
      <w:lvl w:ilvl="7">
        <w:start w:val="1"/>
        <w:numFmt w:val="none"/>
        <w:lvlText w:val=""/>
        <w:lvlJc w:val="left"/>
        <w:pPr>
          <w:ind w:left="5400" w:hanging="360"/>
        </w:pPr>
        <w:rPr>
          <w:rFonts w:hint="default"/>
        </w:rPr>
      </w:lvl>
    </w:lvlOverride>
    <w:lvlOverride w:ilvl="8">
      <w:lvl w:ilvl="8">
        <w:start w:val="1"/>
        <w:numFmt w:val="none"/>
        <w:lvlText w:val=""/>
        <w:lvlJc w:val="right"/>
        <w:pPr>
          <w:ind w:left="6120" w:hanging="180"/>
        </w:pPr>
        <w:rPr>
          <w:rFonts w:hint="default"/>
        </w:rPr>
      </w:lvl>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2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C24"/>
    <w:rsid w:val="000074AE"/>
    <w:rsid w:val="000115E8"/>
    <w:rsid w:val="00013269"/>
    <w:rsid w:val="00022712"/>
    <w:rsid w:val="0002293D"/>
    <w:rsid w:val="00031CEF"/>
    <w:rsid w:val="000355D3"/>
    <w:rsid w:val="000542A0"/>
    <w:rsid w:val="00054828"/>
    <w:rsid w:val="000567C3"/>
    <w:rsid w:val="00076325"/>
    <w:rsid w:val="00077920"/>
    <w:rsid w:val="00084B87"/>
    <w:rsid w:val="00085865"/>
    <w:rsid w:val="000936B6"/>
    <w:rsid w:val="000962E8"/>
    <w:rsid w:val="000A0436"/>
    <w:rsid w:val="000C0059"/>
    <w:rsid w:val="000C24F9"/>
    <w:rsid w:val="000C74EC"/>
    <w:rsid w:val="000C7BED"/>
    <w:rsid w:val="000D2ABF"/>
    <w:rsid w:val="000D462A"/>
    <w:rsid w:val="000F5CB0"/>
    <w:rsid w:val="0010619C"/>
    <w:rsid w:val="00111959"/>
    <w:rsid w:val="00116F4C"/>
    <w:rsid w:val="00117E91"/>
    <w:rsid w:val="0012100E"/>
    <w:rsid w:val="00123234"/>
    <w:rsid w:val="001244AE"/>
    <w:rsid w:val="001357B3"/>
    <w:rsid w:val="00137F26"/>
    <w:rsid w:val="00140B1D"/>
    <w:rsid w:val="00141C44"/>
    <w:rsid w:val="00143170"/>
    <w:rsid w:val="00152B24"/>
    <w:rsid w:val="001641B1"/>
    <w:rsid w:val="001747B8"/>
    <w:rsid w:val="001776D7"/>
    <w:rsid w:val="00181055"/>
    <w:rsid w:val="00183867"/>
    <w:rsid w:val="00192943"/>
    <w:rsid w:val="0019618A"/>
    <w:rsid w:val="001C2A4E"/>
    <w:rsid w:val="001C4C57"/>
    <w:rsid w:val="001E04D0"/>
    <w:rsid w:val="001E0532"/>
    <w:rsid w:val="001E10BE"/>
    <w:rsid w:val="001E2C7E"/>
    <w:rsid w:val="001E5649"/>
    <w:rsid w:val="001F2ADF"/>
    <w:rsid w:val="001F3955"/>
    <w:rsid w:val="001F609E"/>
    <w:rsid w:val="002001CF"/>
    <w:rsid w:val="00201679"/>
    <w:rsid w:val="00211F3A"/>
    <w:rsid w:val="0021789B"/>
    <w:rsid w:val="00220494"/>
    <w:rsid w:val="00220F74"/>
    <w:rsid w:val="00221980"/>
    <w:rsid w:val="0022708F"/>
    <w:rsid w:val="002407D7"/>
    <w:rsid w:val="00243737"/>
    <w:rsid w:val="002452D9"/>
    <w:rsid w:val="002461DA"/>
    <w:rsid w:val="0025099B"/>
    <w:rsid w:val="00251954"/>
    <w:rsid w:val="00253E04"/>
    <w:rsid w:val="0025674E"/>
    <w:rsid w:val="00261C40"/>
    <w:rsid w:val="0026396B"/>
    <w:rsid w:val="002661C7"/>
    <w:rsid w:val="00271E87"/>
    <w:rsid w:val="002731B3"/>
    <w:rsid w:val="0027667F"/>
    <w:rsid w:val="002847D0"/>
    <w:rsid w:val="00284B54"/>
    <w:rsid w:val="00286C8C"/>
    <w:rsid w:val="002B24BE"/>
    <w:rsid w:val="002B632E"/>
    <w:rsid w:val="002C6076"/>
    <w:rsid w:val="002C77D8"/>
    <w:rsid w:val="002D40B6"/>
    <w:rsid w:val="002D52BE"/>
    <w:rsid w:val="002D6B5C"/>
    <w:rsid w:val="002D7AE2"/>
    <w:rsid w:val="002E0D73"/>
    <w:rsid w:val="002E4FD5"/>
    <w:rsid w:val="002F2848"/>
    <w:rsid w:val="00303109"/>
    <w:rsid w:val="0030311A"/>
    <w:rsid w:val="00313571"/>
    <w:rsid w:val="00314BA6"/>
    <w:rsid w:val="00314E0E"/>
    <w:rsid w:val="0031644B"/>
    <w:rsid w:val="003176F1"/>
    <w:rsid w:val="00330EFE"/>
    <w:rsid w:val="00350F1D"/>
    <w:rsid w:val="00352061"/>
    <w:rsid w:val="0035690B"/>
    <w:rsid w:val="003576FB"/>
    <w:rsid w:val="003626BB"/>
    <w:rsid w:val="00367C5F"/>
    <w:rsid w:val="00387231"/>
    <w:rsid w:val="003946C2"/>
    <w:rsid w:val="00396493"/>
    <w:rsid w:val="003A1995"/>
    <w:rsid w:val="003B5698"/>
    <w:rsid w:val="003D0EE9"/>
    <w:rsid w:val="003D4E71"/>
    <w:rsid w:val="003E153A"/>
    <w:rsid w:val="003E77B8"/>
    <w:rsid w:val="003F598B"/>
    <w:rsid w:val="00404E39"/>
    <w:rsid w:val="00415062"/>
    <w:rsid w:val="00415A64"/>
    <w:rsid w:val="00416F43"/>
    <w:rsid w:val="004255E2"/>
    <w:rsid w:val="004432B7"/>
    <w:rsid w:val="00443C3D"/>
    <w:rsid w:val="00445B53"/>
    <w:rsid w:val="00452913"/>
    <w:rsid w:val="0045293A"/>
    <w:rsid w:val="0045595A"/>
    <w:rsid w:val="004567D7"/>
    <w:rsid w:val="00462E7A"/>
    <w:rsid w:val="004658BC"/>
    <w:rsid w:val="004729F8"/>
    <w:rsid w:val="00473BB8"/>
    <w:rsid w:val="00474F92"/>
    <w:rsid w:val="0047501E"/>
    <w:rsid w:val="004A0A2D"/>
    <w:rsid w:val="004A2716"/>
    <w:rsid w:val="004A49C9"/>
    <w:rsid w:val="004B2118"/>
    <w:rsid w:val="004B7BD0"/>
    <w:rsid w:val="004C6737"/>
    <w:rsid w:val="004D354F"/>
    <w:rsid w:val="004D65E1"/>
    <w:rsid w:val="004E147E"/>
    <w:rsid w:val="004E65E1"/>
    <w:rsid w:val="004F472B"/>
    <w:rsid w:val="004F6376"/>
    <w:rsid w:val="00506347"/>
    <w:rsid w:val="00511C8B"/>
    <w:rsid w:val="00512556"/>
    <w:rsid w:val="00533D48"/>
    <w:rsid w:val="00533D4B"/>
    <w:rsid w:val="00533DB1"/>
    <w:rsid w:val="00535C4F"/>
    <w:rsid w:val="00536F44"/>
    <w:rsid w:val="005419EC"/>
    <w:rsid w:val="00551908"/>
    <w:rsid w:val="00556F1B"/>
    <w:rsid w:val="00564E7C"/>
    <w:rsid w:val="005871A8"/>
    <w:rsid w:val="00591317"/>
    <w:rsid w:val="0059218A"/>
    <w:rsid w:val="00595236"/>
    <w:rsid w:val="00597138"/>
    <w:rsid w:val="00597C2A"/>
    <w:rsid w:val="005A01EE"/>
    <w:rsid w:val="005A2392"/>
    <w:rsid w:val="005A5816"/>
    <w:rsid w:val="005C3454"/>
    <w:rsid w:val="005C3C12"/>
    <w:rsid w:val="005C4CFA"/>
    <w:rsid w:val="005C5AC2"/>
    <w:rsid w:val="005D12C8"/>
    <w:rsid w:val="005D437B"/>
    <w:rsid w:val="005D4490"/>
    <w:rsid w:val="005F2F70"/>
    <w:rsid w:val="005F353D"/>
    <w:rsid w:val="005F3C68"/>
    <w:rsid w:val="00604196"/>
    <w:rsid w:val="006041DA"/>
    <w:rsid w:val="0061145F"/>
    <w:rsid w:val="0061586F"/>
    <w:rsid w:val="00624550"/>
    <w:rsid w:val="006263B9"/>
    <w:rsid w:val="0062646B"/>
    <w:rsid w:val="0063456D"/>
    <w:rsid w:val="00660946"/>
    <w:rsid w:val="00661835"/>
    <w:rsid w:val="006657F8"/>
    <w:rsid w:val="00665DF4"/>
    <w:rsid w:val="00670CFF"/>
    <w:rsid w:val="006715FA"/>
    <w:rsid w:val="006727D1"/>
    <w:rsid w:val="006771C1"/>
    <w:rsid w:val="00680400"/>
    <w:rsid w:val="006818BA"/>
    <w:rsid w:val="006836A9"/>
    <w:rsid w:val="00685F9B"/>
    <w:rsid w:val="00686D26"/>
    <w:rsid w:val="00687DF0"/>
    <w:rsid w:val="0069007C"/>
    <w:rsid w:val="006953AF"/>
    <w:rsid w:val="006965A5"/>
    <w:rsid w:val="006B35D7"/>
    <w:rsid w:val="006B4B5E"/>
    <w:rsid w:val="006B4DAA"/>
    <w:rsid w:val="006C4D0D"/>
    <w:rsid w:val="006D188B"/>
    <w:rsid w:val="006E4025"/>
    <w:rsid w:val="006E79B8"/>
    <w:rsid w:val="006F26B1"/>
    <w:rsid w:val="006F5FF0"/>
    <w:rsid w:val="0070069B"/>
    <w:rsid w:val="00702A8E"/>
    <w:rsid w:val="00714624"/>
    <w:rsid w:val="00721D31"/>
    <w:rsid w:val="00721F13"/>
    <w:rsid w:val="007241ED"/>
    <w:rsid w:val="00750DE5"/>
    <w:rsid w:val="00752BB7"/>
    <w:rsid w:val="00753EFF"/>
    <w:rsid w:val="00764E8C"/>
    <w:rsid w:val="007718CC"/>
    <w:rsid w:val="00787488"/>
    <w:rsid w:val="007A000C"/>
    <w:rsid w:val="007A3CB7"/>
    <w:rsid w:val="007A5A7C"/>
    <w:rsid w:val="007B0225"/>
    <w:rsid w:val="007B3BD5"/>
    <w:rsid w:val="007C1E75"/>
    <w:rsid w:val="007D1C57"/>
    <w:rsid w:val="007D7D77"/>
    <w:rsid w:val="00821F3E"/>
    <w:rsid w:val="0083575E"/>
    <w:rsid w:val="00847A16"/>
    <w:rsid w:val="0085051B"/>
    <w:rsid w:val="00862E4F"/>
    <w:rsid w:val="0086551E"/>
    <w:rsid w:val="00866163"/>
    <w:rsid w:val="008822B4"/>
    <w:rsid w:val="00893B1E"/>
    <w:rsid w:val="008958B1"/>
    <w:rsid w:val="00897458"/>
    <w:rsid w:val="008A3F80"/>
    <w:rsid w:val="008A6519"/>
    <w:rsid w:val="008B2846"/>
    <w:rsid w:val="008B724F"/>
    <w:rsid w:val="008C4310"/>
    <w:rsid w:val="008D2EF3"/>
    <w:rsid w:val="008D7CE1"/>
    <w:rsid w:val="008F0E98"/>
    <w:rsid w:val="008F69D5"/>
    <w:rsid w:val="00901823"/>
    <w:rsid w:val="00907463"/>
    <w:rsid w:val="0090775E"/>
    <w:rsid w:val="00907E87"/>
    <w:rsid w:val="00910E17"/>
    <w:rsid w:val="00912870"/>
    <w:rsid w:val="00915133"/>
    <w:rsid w:val="00924808"/>
    <w:rsid w:val="0092571C"/>
    <w:rsid w:val="00925A9C"/>
    <w:rsid w:val="00931983"/>
    <w:rsid w:val="0093594D"/>
    <w:rsid w:val="0094177C"/>
    <w:rsid w:val="0095093F"/>
    <w:rsid w:val="00950BBE"/>
    <w:rsid w:val="0095246A"/>
    <w:rsid w:val="009561A3"/>
    <w:rsid w:val="009572A2"/>
    <w:rsid w:val="00960DBB"/>
    <w:rsid w:val="00962202"/>
    <w:rsid w:val="00970A5C"/>
    <w:rsid w:val="00970E69"/>
    <w:rsid w:val="009949F5"/>
    <w:rsid w:val="00996DC7"/>
    <w:rsid w:val="009A4E39"/>
    <w:rsid w:val="009B4A7C"/>
    <w:rsid w:val="009B4D4C"/>
    <w:rsid w:val="009B562A"/>
    <w:rsid w:val="009D2B93"/>
    <w:rsid w:val="009F7E45"/>
    <w:rsid w:val="00A022E8"/>
    <w:rsid w:val="00A117E3"/>
    <w:rsid w:val="00A24E49"/>
    <w:rsid w:val="00A2691D"/>
    <w:rsid w:val="00A26E4D"/>
    <w:rsid w:val="00A34ADF"/>
    <w:rsid w:val="00A42790"/>
    <w:rsid w:val="00A42D9F"/>
    <w:rsid w:val="00A43334"/>
    <w:rsid w:val="00A55901"/>
    <w:rsid w:val="00A66484"/>
    <w:rsid w:val="00A76C2A"/>
    <w:rsid w:val="00A77235"/>
    <w:rsid w:val="00A814C3"/>
    <w:rsid w:val="00A82810"/>
    <w:rsid w:val="00A90F95"/>
    <w:rsid w:val="00AC2C2A"/>
    <w:rsid w:val="00AD0554"/>
    <w:rsid w:val="00AD72BE"/>
    <w:rsid w:val="00AE0A24"/>
    <w:rsid w:val="00AE1A63"/>
    <w:rsid w:val="00AE43C7"/>
    <w:rsid w:val="00AE6E1F"/>
    <w:rsid w:val="00AF2DC9"/>
    <w:rsid w:val="00AF577D"/>
    <w:rsid w:val="00AF61B3"/>
    <w:rsid w:val="00AF6F60"/>
    <w:rsid w:val="00B15032"/>
    <w:rsid w:val="00B229A9"/>
    <w:rsid w:val="00B27B76"/>
    <w:rsid w:val="00B35985"/>
    <w:rsid w:val="00B4018C"/>
    <w:rsid w:val="00B51E91"/>
    <w:rsid w:val="00B5722D"/>
    <w:rsid w:val="00B57C62"/>
    <w:rsid w:val="00B67081"/>
    <w:rsid w:val="00B67087"/>
    <w:rsid w:val="00B6741E"/>
    <w:rsid w:val="00B70F04"/>
    <w:rsid w:val="00B7427B"/>
    <w:rsid w:val="00B8361F"/>
    <w:rsid w:val="00B83B5B"/>
    <w:rsid w:val="00B87CF6"/>
    <w:rsid w:val="00BB0463"/>
    <w:rsid w:val="00BB490D"/>
    <w:rsid w:val="00BB686B"/>
    <w:rsid w:val="00BC25E9"/>
    <w:rsid w:val="00BC47C7"/>
    <w:rsid w:val="00BD43AE"/>
    <w:rsid w:val="00BE5A88"/>
    <w:rsid w:val="00BF18E3"/>
    <w:rsid w:val="00BF747B"/>
    <w:rsid w:val="00C16F74"/>
    <w:rsid w:val="00C313D5"/>
    <w:rsid w:val="00C31EA0"/>
    <w:rsid w:val="00C47C94"/>
    <w:rsid w:val="00C531CE"/>
    <w:rsid w:val="00C6328A"/>
    <w:rsid w:val="00C66E59"/>
    <w:rsid w:val="00C67C77"/>
    <w:rsid w:val="00C75ECF"/>
    <w:rsid w:val="00C769D5"/>
    <w:rsid w:val="00C77E6F"/>
    <w:rsid w:val="00C81569"/>
    <w:rsid w:val="00C8176F"/>
    <w:rsid w:val="00C90719"/>
    <w:rsid w:val="00C955E5"/>
    <w:rsid w:val="00CA0B22"/>
    <w:rsid w:val="00CC3683"/>
    <w:rsid w:val="00CC5E0A"/>
    <w:rsid w:val="00CD15FA"/>
    <w:rsid w:val="00CD2B18"/>
    <w:rsid w:val="00CE09BD"/>
    <w:rsid w:val="00D039AD"/>
    <w:rsid w:val="00D05C28"/>
    <w:rsid w:val="00D10163"/>
    <w:rsid w:val="00D12735"/>
    <w:rsid w:val="00D22CCD"/>
    <w:rsid w:val="00D366B0"/>
    <w:rsid w:val="00D37523"/>
    <w:rsid w:val="00D432D9"/>
    <w:rsid w:val="00D4485A"/>
    <w:rsid w:val="00D472D1"/>
    <w:rsid w:val="00D53425"/>
    <w:rsid w:val="00D7632A"/>
    <w:rsid w:val="00D86E66"/>
    <w:rsid w:val="00D86F90"/>
    <w:rsid w:val="00DA1319"/>
    <w:rsid w:val="00DA41CE"/>
    <w:rsid w:val="00DB2B4A"/>
    <w:rsid w:val="00DB4102"/>
    <w:rsid w:val="00DC0A13"/>
    <w:rsid w:val="00DC4A60"/>
    <w:rsid w:val="00DE192F"/>
    <w:rsid w:val="00DF2C58"/>
    <w:rsid w:val="00DF5943"/>
    <w:rsid w:val="00E0469F"/>
    <w:rsid w:val="00E07439"/>
    <w:rsid w:val="00E1393A"/>
    <w:rsid w:val="00E20504"/>
    <w:rsid w:val="00E24953"/>
    <w:rsid w:val="00E2510B"/>
    <w:rsid w:val="00E40339"/>
    <w:rsid w:val="00E56661"/>
    <w:rsid w:val="00E6535C"/>
    <w:rsid w:val="00E7256D"/>
    <w:rsid w:val="00E736DE"/>
    <w:rsid w:val="00E743C7"/>
    <w:rsid w:val="00E74F19"/>
    <w:rsid w:val="00E75947"/>
    <w:rsid w:val="00E82DB2"/>
    <w:rsid w:val="00E87ACF"/>
    <w:rsid w:val="00E910D2"/>
    <w:rsid w:val="00E929CB"/>
    <w:rsid w:val="00E97A04"/>
    <w:rsid w:val="00EC3032"/>
    <w:rsid w:val="00EC6C2D"/>
    <w:rsid w:val="00EC7DAB"/>
    <w:rsid w:val="00ED0420"/>
    <w:rsid w:val="00F01FFE"/>
    <w:rsid w:val="00F27C60"/>
    <w:rsid w:val="00F329C5"/>
    <w:rsid w:val="00F32C5B"/>
    <w:rsid w:val="00F457E3"/>
    <w:rsid w:val="00F51C24"/>
    <w:rsid w:val="00F532B6"/>
    <w:rsid w:val="00F63EEE"/>
    <w:rsid w:val="00F73C82"/>
    <w:rsid w:val="00F81817"/>
    <w:rsid w:val="00F826B0"/>
    <w:rsid w:val="00F837F4"/>
    <w:rsid w:val="00F83AA1"/>
    <w:rsid w:val="00F86844"/>
    <w:rsid w:val="00F94269"/>
    <w:rsid w:val="00F949A5"/>
    <w:rsid w:val="00F96362"/>
    <w:rsid w:val="00F96CFE"/>
    <w:rsid w:val="00FA69A3"/>
    <w:rsid w:val="00FB475D"/>
    <w:rsid w:val="00FB4A19"/>
    <w:rsid w:val="00FE253A"/>
    <w:rsid w:val="00FE3053"/>
    <w:rsid w:val="00FE5CA1"/>
    <w:rsid w:val="00FF3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2A7C6A9"/>
  <w15:chartTrackingRefBased/>
  <w15:docId w15:val="{CBDA6BE2-1F20-487D-8DBE-129D7F7C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53A"/>
    <w:pPr>
      <w:spacing w:after="0" w:line="240" w:lineRule="auto"/>
    </w:pPr>
    <w:rPr>
      <w:rFonts w:ascii="Times New Roman" w:hAnsi="Times New Roman"/>
      <w:sz w:val="20"/>
    </w:rPr>
  </w:style>
  <w:style w:type="paragraph" w:styleId="Heading1">
    <w:name w:val="heading 1"/>
    <w:basedOn w:val="Normal"/>
    <w:next w:val="Normal"/>
    <w:link w:val="Heading1Char"/>
    <w:uiPriority w:val="9"/>
    <w:qFormat/>
    <w:rsid w:val="00314BA6"/>
    <w:pP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3E153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C24"/>
    <w:pPr>
      <w:ind w:left="720"/>
      <w:contextualSpacing/>
    </w:pPr>
  </w:style>
  <w:style w:type="character" w:styleId="CommentReference">
    <w:name w:val="annotation reference"/>
    <w:basedOn w:val="DefaultParagraphFont"/>
    <w:semiHidden/>
    <w:unhideWhenUsed/>
    <w:rsid w:val="00F51C24"/>
    <w:rPr>
      <w:sz w:val="16"/>
      <w:szCs w:val="16"/>
    </w:rPr>
  </w:style>
  <w:style w:type="paragraph" w:styleId="CommentText">
    <w:name w:val="annotation text"/>
    <w:basedOn w:val="Normal"/>
    <w:link w:val="CommentTextChar"/>
    <w:unhideWhenUsed/>
    <w:rsid w:val="00F51C24"/>
    <w:rPr>
      <w:szCs w:val="20"/>
    </w:rPr>
  </w:style>
  <w:style w:type="character" w:customStyle="1" w:styleId="CommentTextChar">
    <w:name w:val="Comment Text Char"/>
    <w:basedOn w:val="DefaultParagraphFont"/>
    <w:link w:val="CommentText"/>
    <w:uiPriority w:val="99"/>
    <w:rsid w:val="00F51C24"/>
    <w:rPr>
      <w:sz w:val="20"/>
      <w:szCs w:val="20"/>
    </w:rPr>
  </w:style>
  <w:style w:type="paragraph" w:styleId="BalloonText">
    <w:name w:val="Balloon Text"/>
    <w:basedOn w:val="Normal"/>
    <w:link w:val="BalloonTextChar"/>
    <w:uiPriority w:val="99"/>
    <w:semiHidden/>
    <w:unhideWhenUsed/>
    <w:rsid w:val="00F51C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C2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0311A"/>
    <w:rPr>
      <w:b/>
      <w:bCs/>
    </w:rPr>
  </w:style>
  <w:style w:type="character" w:customStyle="1" w:styleId="CommentSubjectChar">
    <w:name w:val="Comment Subject Char"/>
    <w:basedOn w:val="CommentTextChar"/>
    <w:link w:val="CommentSubject"/>
    <w:uiPriority w:val="99"/>
    <w:semiHidden/>
    <w:rsid w:val="0030311A"/>
    <w:rPr>
      <w:b/>
      <w:bCs/>
      <w:sz w:val="20"/>
      <w:szCs w:val="20"/>
    </w:rPr>
  </w:style>
  <w:style w:type="paragraph" w:customStyle="1" w:styleId="Default">
    <w:name w:val="Default"/>
    <w:rsid w:val="00ED04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A814C3"/>
    <w:pPr>
      <w:spacing w:before="100" w:beforeAutospacing="1" w:after="100" w:afterAutospacing="1"/>
    </w:pPr>
    <w:rPr>
      <w:rFonts w:eastAsia="Times New Roman" w:cs="Times New Roman"/>
      <w:sz w:val="24"/>
      <w:szCs w:val="24"/>
    </w:rPr>
  </w:style>
  <w:style w:type="character" w:customStyle="1" w:styleId="Heading1Char">
    <w:name w:val="Heading 1 Char"/>
    <w:basedOn w:val="DefaultParagraphFont"/>
    <w:link w:val="Heading1"/>
    <w:uiPriority w:val="9"/>
    <w:rsid w:val="00314BA6"/>
    <w:rPr>
      <w:rFonts w:eastAsiaTheme="majorEastAsia" w:cstheme="majorBidi"/>
      <w:b/>
      <w:szCs w:val="32"/>
    </w:rPr>
  </w:style>
  <w:style w:type="character" w:customStyle="1" w:styleId="Heading1Char1">
    <w:name w:val="Heading 1 Char1"/>
    <w:basedOn w:val="DefaultParagraphFont"/>
    <w:uiPriority w:val="9"/>
    <w:rsid w:val="00314BA6"/>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C75ECF"/>
    <w:pPr>
      <w:tabs>
        <w:tab w:val="center" w:pos="4680"/>
        <w:tab w:val="right" w:pos="9360"/>
      </w:tabs>
    </w:pPr>
  </w:style>
  <w:style w:type="character" w:customStyle="1" w:styleId="HeaderChar">
    <w:name w:val="Header Char"/>
    <w:basedOn w:val="DefaultParagraphFont"/>
    <w:link w:val="Header"/>
    <w:uiPriority w:val="99"/>
    <w:rsid w:val="00C75ECF"/>
  </w:style>
  <w:style w:type="paragraph" w:styleId="Footer">
    <w:name w:val="footer"/>
    <w:basedOn w:val="Normal"/>
    <w:link w:val="FooterChar"/>
    <w:unhideWhenUsed/>
    <w:qFormat/>
    <w:rsid w:val="00C75ECF"/>
    <w:pPr>
      <w:tabs>
        <w:tab w:val="center" w:pos="4680"/>
        <w:tab w:val="right" w:pos="9360"/>
      </w:tabs>
    </w:pPr>
  </w:style>
  <w:style w:type="character" w:customStyle="1" w:styleId="FooterChar">
    <w:name w:val="Footer Char"/>
    <w:basedOn w:val="DefaultParagraphFont"/>
    <w:link w:val="Footer"/>
    <w:rsid w:val="00C75ECF"/>
  </w:style>
  <w:style w:type="numbering" w:customStyle="1" w:styleId="Rule">
    <w:name w:val="Rule"/>
    <w:uiPriority w:val="99"/>
    <w:rsid w:val="00C81569"/>
    <w:pPr>
      <w:numPr>
        <w:numId w:val="8"/>
      </w:numPr>
    </w:pPr>
  </w:style>
  <w:style w:type="character" w:customStyle="1" w:styleId="Heading2Char">
    <w:name w:val="Heading 2 Char"/>
    <w:basedOn w:val="DefaultParagraphFont"/>
    <w:link w:val="Heading2"/>
    <w:rsid w:val="003E153A"/>
    <w:rPr>
      <w:rFonts w:asciiTheme="majorHAnsi" w:eastAsiaTheme="majorEastAsia" w:hAnsiTheme="majorHAnsi" w:cstheme="majorBidi"/>
      <w:color w:val="2E74B5" w:themeColor="accent1" w:themeShade="BF"/>
      <w:sz w:val="26"/>
      <w:szCs w:val="26"/>
    </w:rPr>
  </w:style>
  <w:style w:type="character" w:styleId="PageNumber">
    <w:name w:val="page number"/>
    <w:basedOn w:val="DefaultParagraphFont"/>
    <w:rsid w:val="003E153A"/>
  </w:style>
  <w:style w:type="paragraph" w:styleId="Title">
    <w:name w:val="Title"/>
    <w:basedOn w:val="Normal"/>
    <w:next w:val="Normal"/>
    <w:link w:val="TitleChar"/>
    <w:uiPriority w:val="10"/>
    <w:qFormat/>
    <w:rsid w:val="003E153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153A"/>
    <w:rPr>
      <w:rFonts w:asciiTheme="majorHAnsi" w:eastAsiaTheme="majorEastAsia" w:hAnsiTheme="majorHAnsi" w:cstheme="majorBidi"/>
      <w:spacing w:val="-10"/>
      <w:kern w:val="28"/>
      <w:sz w:val="56"/>
      <w:szCs w:val="56"/>
    </w:rPr>
  </w:style>
  <w:style w:type="paragraph" w:styleId="PlainText">
    <w:name w:val="Plain Text"/>
    <w:basedOn w:val="Normal"/>
    <w:link w:val="PlainTextChar"/>
    <w:rPr>
      <w:rFonts w:ascii="Courier New" w:eastAsia="Times New Roman" w:hAnsi="Courier New" w:cs="Times New Roman"/>
      <w:szCs w:val="20"/>
    </w:rPr>
  </w:style>
  <w:style w:type="character" w:customStyle="1" w:styleId="PlainTextChar">
    <w:name w:val="Plain Text Char"/>
    <w:basedOn w:val="DefaultParagraphFont"/>
    <w:link w:val="PlainText"/>
    <w:rPr>
      <w:rFonts w:ascii="Courier New" w:eastAsia="Times New Roman" w:hAnsi="Courier New" w:cs="Times New Roman"/>
      <w:sz w:val="20"/>
      <w:szCs w:val="20"/>
    </w:rPr>
  </w:style>
  <w:style w:type="paragraph" w:styleId="BodyTextIndent2">
    <w:name w:val="Body Text Indent 2"/>
    <w:basedOn w:val="Normal"/>
    <w:link w:val="BodyTextIndent2Char"/>
    <w:pPr>
      <w:ind w:left="720"/>
    </w:pPr>
    <w:rPr>
      <w:rFonts w:eastAsia="Times New Roman" w:cs="Times New Roman"/>
      <w:sz w:val="24"/>
      <w:szCs w:val="20"/>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paragraph" w:customStyle="1" w:styleId="ReportFin2">
    <w:name w:val="Report/Fin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pacing w:after="0" w:line="240" w:lineRule="auto"/>
    </w:pPr>
    <w:rPr>
      <w:rFonts w:ascii="Arial" w:eastAsia="Times New Roman" w:hAnsi="Arial" w:cs="Times New Roman"/>
      <w:szCs w:val="20"/>
    </w:rPr>
  </w:style>
  <w:style w:type="paragraph" w:styleId="Revision">
    <w:name w:val="Revision"/>
    <w:hidden/>
    <w:uiPriority w:val="99"/>
    <w:semiHidden/>
    <w:rsid w:val="007A000C"/>
    <w:pPr>
      <w:spacing w:after="0" w:line="240" w:lineRule="auto"/>
    </w:pPr>
    <w:rPr>
      <w:rFonts w:ascii="Times New Roman" w:hAnsi="Times New Roman"/>
      <w:sz w:val="20"/>
    </w:rPr>
  </w:style>
  <w:style w:type="paragraph" w:styleId="BodyTextIndent">
    <w:name w:val="Body Text Indent"/>
    <w:basedOn w:val="Normal"/>
    <w:link w:val="BodyTextIndentChar"/>
    <w:uiPriority w:val="99"/>
    <w:semiHidden/>
    <w:unhideWhenUsed/>
    <w:rsid w:val="00A66484"/>
    <w:pPr>
      <w:spacing w:after="120"/>
      <w:ind w:left="360"/>
    </w:pPr>
  </w:style>
  <w:style w:type="character" w:customStyle="1" w:styleId="BodyTextIndentChar">
    <w:name w:val="Body Text Indent Char"/>
    <w:basedOn w:val="DefaultParagraphFont"/>
    <w:link w:val="BodyTextIndent"/>
    <w:uiPriority w:val="99"/>
    <w:semiHidden/>
    <w:rsid w:val="00A66484"/>
    <w:rPr>
      <w:rFonts w:ascii="Times New Roman" w:hAnsi="Times New Roman"/>
      <w:sz w:val="20"/>
    </w:rPr>
  </w:style>
  <w:style w:type="character" w:styleId="Hyperlink">
    <w:name w:val="Hyperlink"/>
    <w:basedOn w:val="DefaultParagraphFont"/>
    <w:uiPriority w:val="99"/>
    <w:unhideWhenUsed/>
    <w:rsid w:val="00702A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578274">
      <w:bodyDiv w:val="1"/>
      <w:marLeft w:val="0"/>
      <w:marRight w:val="0"/>
      <w:marTop w:val="0"/>
      <w:marBottom w:val="0"/>
      <w:divBdr>
        <w:top w:val="none" w:sz="0" w:space="0" w:color="auto"/>
        <w:left w:val="none" w:sz="0" w:space="0" w:color="auto"/>
        <w:bottom w:val="none" w:sz="0" w:space="0" w:color="auto"/>
        <w:right w:val="none" w:sz="0" w:space="0" w:color="auto"/>
      </w:divBdr>
      <w:divsChild>
        <w:div w:id="1554924815">
          <w:marLeft w:val="0"/>
          <w:marRight w:val="0"/>
          <w:marTop w:val="0"/>
          <w:marBottom w:val="0"/>
          <w:divBdr>
            <w:top w:val="none" w:sz="0" w:space="0" w:color="auto"/>
            <w:left w:val="none" w:sz="0" w:space="0" w:color="auto"/>
            <w:bottom w:val="none" w:sz="0" w:space="0" w:color="auto"/>
            <w:right w:val="none" w:sz="0" w:space="0" w:color="auto"/>
          </w:divBdr>
        </w:div>
        <w:div w:id="1560356757">
          <w:marLeft w:val="0"/>
          <w:marRight w:val="0"/>
          <w:marTop w:val="0"/>
          <w:marBottom w:val="0"/>
          <w:divBdr>
            <w:top w:val="none" w:sz="0" w:space="0" w:color="auto"/>
            <w:left w:val="none" w:sz="0" w:space="0" w:color="auto"/>
            <w:bottom w:val="none" w:sz="0" w:space="0" w:color="auto"/>
            <w:right w:val="none" w:sz="0" w:space="0" w:color="auto"/>
          </w:divBdr>
        </w:div>
        <w:div w:id="178084203">
          <w:marLeft w:val="0"/>
          <w:marRight w:val="0"/>
          <w:marTop w:val="0"/>
          <w:marBottom w:val="0"/>
          <w:divBdr>
            <w:top w:val="none" w:sz="0" w:space="0" w:color="auto"/>
            <w:left w:val="none" w:sz="0" w:space="0" w:color="auto"/>
            <w:bottom w:val="none" w:sz="0" w:space="0" w:color="auto"/>
            <w:right w:val="none" w:sz="0" w:space="0" w:color="auto"/>
          </w:divBdr>
        </w:div>
        <w:div w:id="279846951">
          <w:marLeft w:val="0"/>
          <w:marRight w:val="0"/>
          <w:marTop w:val="0"/>
          <w:marBottom w:val="0"/>
          <w:divBdr>
            <w:top w:val="none" w:sz="0" w:space="0" w:color="auto"/>
            <w:left w:val="none" w:sz="0" w:space="0" w:color="auto"/>
            <w:bottom w:val="none" w:sz="0" w:space="0" w:color="auto"/>
            <w:right w:val="none" w:sz="0" w:space="0" w:color="auto"/>
          </w:divBdr>
        </w:div>
        <w:div w:id="457332793">
          <w:marLeft w:val="0"/>
          <w:marRight w:val="0"/>
          <w:marTop w:val="0"/>
          <w:marBottom w:val="0"/>
          <w:divBdr>
            <w:top w:val="none" w:sz="0" w:space="0" w:color="auto"/>
            <w:left w:val="none" w:sz="0" w:space="0" w:color="auto"/>
            <w:bottom w:val="none" w:sz="0" w:space="0" w:color="auto"/>
            <w:right w:val="none" w:sz="0" w:space="0" w:color="auto"/>
          </w:divBdr>
        </w:div>
        <w:div w:id="776482616">
          <w:marLeft w:val="0"/>
          <w:marRight w:val="0"/>
          <w:marTop w:val="0"/>
          <w:marBottom w:val="0"/>
          <w:divBdr>
            <w:top w:val="none" w:sz="0" w:space="0" w:color="auto"/>
            <w:left w:val="none" w:sz="0" w:space="0" w:color="auto"/>
            <w:bottom w:val="none" w:sz="0" w:space="0" w:color="auto"/>
            <w:right w:val="none" w:sz="0" w:space="0" w:color="auto"/>
          </w:divBdr>
        </w:div>
        <w:div w:id="229659315">
          <w:marLeft w:val="0"/>
          <w:marRight w:val="0"/>
          <w:marTop w:val="0"/>
          <w:marBottom w:val="0"/>
          <w:divBdr>
            <w:top w:val="none" w:sz="0" w:space="0" w:color="auto"/>
            <w:left w:val="none" w:sz="0" w:space="0" w:color="auto"/>
            <w:bottom w:val="none" w:sz="0" w:space="0" w:color="auto"/>
            <w:right w:val="none" w:sz="0" w:space="0" w:color="auto"/>
          </w:divBdr>
        </w:div>
        <w:div w:id="896089326">
          <w:marLeft w:val="0"/>
          <w:marRight w:val="0"/>
          <w:marTop w:val="0"/>
          <w:marBottom w:val="0"/>
          <w:divBdr>
            <w:top w:val="none" w:sz="0" w:space="0" w:color="auto"/>
            <w:left w:val="none" w:sz="0" w:space="0" w:color="auto"/>
            <w:bottom w:val="none" w:sz="0" w:space="0" w:color="auto"/>
            <w:right w:val="none" w:sz="0" w:space="0" w:color="auto"/>
          </w:divBdr>
        </w:div>
        <w:div w:id="576935987">
          <w:marLeft w:val="0"/>
          <w:marRight w:val="0"/>
          <w:marTop w:val="0"/>
          <w:marBottom w:val="0"/>
          <w:divBdr>
            <w:top w:val="none" w:sz="0" w:space="0" w:color="auto"/>
            <w:left w:val="none" w:sz="0" w:space="0" w:color="auto"/>
            <w:bottom w:val="none" w:sz="0" w:space="0" w:color="auto"/>
            <w:right w:val="none" w:sz="0" w:space="0" w:color="auto"/>
          </w:divBdr>
        </w:div>
        <w:div w:id="993528273">
          <w:marLeft w:val="0"/>
          <w:marRight w:val="0"/>
          <w:marTop w:val="0"/>
          <w:marBottom w:val="0"/>
          <w:divBdr>
            <w:top w:val="none" w:sz="0" w:space="0" w:color="auto"/>
            <w:left w:val="none" w:sz="0" w:space="0" w:color="auto"/>
            <w:bottom w:val="none" w:sz="0" w:space="0" w:color="auto"/>
            <w:right w:val="none" w:sz="0" w:space="0" w:color="auto"/>
          </w:divBdr>
        </w:div>
        <w:div w:id="758984397">
          <w:marLeft w:val="0"/>
          <w:marRight w:val="0"/>
          <w:marTop w:val="0"/>
          <w:marBottom w:val="0"/>
          <w:divBdr>
            <w:top w:val="none" w:sz="0" w:space="0" w:color="auto"/>
            <w:left w:val="none" w:sz="0" w:space="0" w:color="auto"/>
            <w:bottom w:val="none" w:sz="0" w:space="0" w:color="auto"/>
            <w:right w:val="none" w:sz="0" w:space="0" w:color="auto"/>
          </w:divBdr>
        </w:div>
      </w:divsChild>
    </w:div>
    <w:div w:id="309093545">
      <w:bodyDiv w:val="1"/>
      <w:marLeft w:val="0"/>
      <w:marRight w:val="0"/>
      <w:marTop w:val="0"/>
      <w:marBottom w:val="0"/>
      <w:divBdr>
        <w:top w:val="none" w:sz="0" w:space="0" w:color="auto"/>
        <w:left w:val="none" w:sz="0" w:space="0" w:color="auto"/>
        <w:bottom w:val="none" w:sz="0" w:space="0" w:color="auto"/>
        <w:right w:val="none" w:sz="0" w:space="0" w:color="auto"/>
      </w:divBdr>
    </w:div>
    <w:div w:id="375200606">
      <w:bodyDiv w:val="1"/>
      <w:marLeft w:val="0"/>
      <w:marRight w:val="0"/>
      <w:marTop w:val="0"/>
      <w:marBottom w:val="0"/>
      <w:divBdr>
        <w:top w:val="none" w:sz="0" w:space="0" w:color="auto"/>
        <w:left w:val="none" w:sz="0" w:space="0" w:color="auto"/>
        <w:bottom w:val="none" w:sz="0" w:space="0" w:color="auto"/>
        <w:right w:val="none" w:sz="0" w:space="0" w:color="auto"/>
      </w:divBdr>
      <w:divsChild>
        <w:div w:id="699860355">
          <w:marLeft w:val="0"/>
          <w:marRight w:val="0"/>
          <w:marTop w:val="0"/>
          <w:marBottom w:val="0"/>
          <w:divBdr>
            <w:top w:val="none" w:sz="0" w:space="0" w:color="auto"/>
            <w:left w:val="none" w:sz="0" w:space="0" w:color="auto"/>
            <w:bottom w:val="none" w:sz="0" w:space="0" w:color="auto"/>
            <w:right w:val="none" w:sz="0" w:space="0" w:color="auto"/>
          </w:divBdr>
        </w:div>
        <w:div w:id="1773671833">
          <w:marLeft w:val="0"/>
          <w:marRight w:val="0"/>
          <w:marTop w:val="0"/>
          <w:marBottom w:val="0"/>
          <w:divBdr>
            <w:top w:val="none" w:sz="0" w:space="0" w:color="auto"/>
            <w:left w:val="none" w:sz="0" w:space="0" w:color="auto"/>
            <w:bottom w:val="none" w:sz="0" w:space="0" w:color="auto"/>
            <w:right w:val="none" w:sz="0" w:space="0" w:color="auto"/>
          </w:divBdr>
        </w:div>
        <w:div w:id="530998121">
          <w:marLeft w:val="0"/>
          <w:marRight w:val="0"/>
          <w:marTop w:val="0"/>
          <w:marBottom w:val="0"/>
          <w:divBdr>
            <w:top w:val="none" w:sz="0" w:space="0" w:color="auto"/>
            <w:left w:val="none" w:sz="0" w:space="0" w:color="auto"/>
            <w:bottom w:val="none" w:sz="0" w:space="0" w:color="auto"/>
            <w:right w:val="none" w:sz="0" w:space="0" w:color="auto"/>
          </w:divBdr>
        </w:div>
        <w:div w:id="1450050323">
          <w:marLeft w:val="0"/>
          <w:marRight w:val="0"/>
          <w:marTop w:val="0"/>
          <w:marBottom w:val="0"/>
          <w:divBdr>
            <w:top w:val="none" w:sz="0" w:space="0" w:color="auto"/>
            <w:left w:val="none" w:sz="0" w:space="0" w:color="auto"/>
            <w:bottom w:val="none" w:sz="0" w:space="0" w:color="auto"/>
            <w:right w:val="none" w:sz="0" w:space="0" w:color="auto"/>
          </w:divBdr>
        </w:div>
        <w:div w:id="2020614770">
          <w:marLeft w:val="0"/>
          <w:marRight w:val="0"/>
          <w:marTop w:val="0"/>
          <w:marBottom w:val="0"/>
          <w:divBdr>
            <w:top w:val="none" w:sz="0" w:space="0" w:color="auto"/>
            <w:left w:val="none" w:sz="0" w:space="0" w:color="auto"/>
            <w:bottom w:val="none" w:sz="0" w:space="0" w:color="auto"/>
            <w:right w:val="none" w:sz="0" w:space="0" w:color="auto"/>
          </w:divBdr>
        </w:div>
        <w:div w:id="313414385">
          <w:marLeft w:val="0"/>
          <w:marRight w:val="0"/>
          <w:marTop w:val="0"/>
          <w:marBottom w:val="0"/>
          <w:divBdr>
            <w:top w:val="none" w:sz="0" w:space="0" w:color="auto"/>
            <w:left w:val="none" w:sz="0" w:space="0" w:color="auto"/>
            <w:bottom w:val="none" w:sz="0" w:space="0" w:color="auto"/>
            <w:right w:val="none" w:sz="0" w:space="0" w:color="auto"/>
          </w:divBdr>
        </w:div>
        <w:div w:id="136537562">
          <w:marLeft w:val="0"/>
          <w:marRight w:val="0"/>
          <w:marTop w:val="0"/>
          <w:marBottom w:val="0"/>
          <w:divBdr>
            <w:top w:val="none" w:sz="0" w:space="0" w:color="auto"/>
            <w:left w:val="none" w:sz="0" w:space="0" w:color="auto"/>
            <w:bottom w:val="none" w:sz="0" w:space="0" w:color="auto"/>
            <w:right w:val="none" w:sz="0" w:space="0" w:color="auto"/>
          </w:divBdr>
        </w:div>
        <w:div w:id="177432054">
          <w:marLeft w:val="0"/>
          <w:marRight w:val="0"/>
          <w:marTop w:val="0"/>
          <w:marBottom w:val="0"/>
          <w:divBdr>
            <w:top w:val="none" w:sz="0" w:space="0" w:color="auto"/>
            <w:left w:val="none" w:sz="0" w:space="0" w:color="auto"/>
            <w:bottom w:val="none" w:sz="0" w:space="0" w:color="auto"/>
            <w:right w:val="none" w:sz="0" w:space="0" w:color="auto"/>
          </w:divBdr>
        </w:div>
        <w:div w:id="617954119">
          <w:marLeft w:val="0"/>
          <w:marRight w:val="0"/>
          <w:marTop w:val="0"/>
          <w:marBottom w:val="0"/>
          <w:divBdr>
            <w:top w:val="none" w:sz="0" w:space="0" w:color="auto"/>
            <w:left w:val="none" w:sz="0" w:space="0" w:color="auto"/>
            <w:bottom w:val="none" w:sz="0" w:space="0" w:color="auto"/>
            <w:right w:val="none" w:sz="0" w:space="0" w:color="auto"/>
          </w:divBdr>
        </w:div>
        <w:div w:id="900094162">
          <w:marLeft w:val="0"/>
          <w:marRight w:val="0"/>
          <w:marTop w:val="0"/>
          <w:marBottom w:val="0"/>
          <w:divBdr>
            <w:top w:val="none" w:sz="0" w:space="0" w:color="auto"/>
            <w:left w:val="none" w:sz="0" w:space="0" w:color="auto"/>
            <w:bottom w:val="none" w:sz="0" w:space="0" w:color="auto"/>
            <w:right w:val="none" w:sz="0" w:space="0" w:color="auto"/>
          </w:divBdr>
        </w:div>
        <w:div w:id="379136330">
          <w:marLeft w:val="0"/>
          <w:marRight w:val="0"/>
          <w:marTop w:val="0"/>
          <w:marBottom w:val="0"/>
          <w:divBdr>
            <w:top w:val="none" w:sz="0" w:space="0" w:color="auto"/>
            <w:left w:val="none" w:sz="0" w:space="0" w:color="auto"/>
            <w:bottom w:val="none" w:sz="0" w:space="0" w:color="auto"/>
            <w:right w:val="none" w:sz="0" w:space="0" w:color="auto"/>
          </w:divBdr>
        </w:div>
      </w:divsChild>
    </w:div>
    <w:div w:id="815295118">
      <w:bodyDiv w:val="1"/>
      <w:marLeft w:val="0"/>
      <w:marRight w:val="0"/>
      <w:marTop w:val="0"/>
      <w:marBottom w:val="0"/>
      <w:divBdr>
        <w:top w:val="none" w:sz="0" w:space="0" w:color="auto"/>
        <w:left w:val="none" w:sz="0" w:space="0" w:color="auto"/>
        <w:bottom w:val="none" w:sz="0" w:space="0" w:color="auto"/>
        <w:right w:val="none" w:sz="0" w:space="0" w:color="auto"/>
      </w:divBdr>
      <w:divsChild>
        <w:div w:id="1180117348">
          <w:marLeft w:val="0"/>
          <w:marRight w:val="0"/>
          <w:marTop w:val="0"/>
          <w:marBottom w:val="0"/>
          <w:divBdr>
            <w:top w:val="none" w:sz="0" w:space="0" w:color="auto"/>
            <w:left w:val="none" w:sz="0" w:space="0" w:color="auto"/>
            <w:bottom w:val="none" w:sz="0" w:space="0" w:color="auto"/>
            <w:right w:val="none" w:sz="0" w:space="0" w:color="auto"/>
          </w:divBdr>
        </w:div>
        <w:div w:id="101730099">
          <w:marLeft w:val="0"/>
          <w:marRight w:val="0"/>
          <w:marTop w:val="0"/>
          <w:marBottom w:val="0"/>
          <w:divBdr>
            <w:top w:val="none" w:sz="0" w:space="0" w:color="auto"/>
            <w:left w:val="none" w:sz="0" w:space="0" w:color="auto"/>
            <w:bottom w:val="none" w:sz="0" w:space="0" w:color="auto"/>
            <w:right w:val="none" w:sz="0" w:space="0" w:color="auto"/>
          </w:divBdr>
        </w:div>
        <w:div w:id="274336348">
          <w:marLeft w:val="0"/>
          <w:marRight w:val="0"/>
          <w:marTop w:val="0"/>
          <w:marBottom w:val="0"/>
          <w:divBdr>
            <w:top w:val="none" w:sz="0" w:space="0" w:color="auto"/>
            <w:left w:val="none" w:sz="0" w:space="0" w:color="auto"/>
            <w:bottom w:val="none" w:sz="0" w:space="0" w:color="auto"/>
            <w:right w:val="none" w:sz="0" w:space="0" w:color="auto"/>
          </w:divBdr>
        </w:div>
        <w:div w:id="1715155241">
          <w:marLeft w:val="0"/>
          <w:marRight w:val="0"/>
          <w:marTop w:val="0"/>
          <w:marBottom w:val="0"/>
          <w:divBdr>
            <w:top w:val="none" w:sz="0" w:space="0" w:color="auto"/>
            <w:left w:val="none" w:sz="0" w:space="0" w:color="auto"/>
            <w:bottom w:val="none" w:sz="0" w:space="0" w:color="auto"/>
            <w:right w:val="none" w:sz="0" w:space="0" w:color="auto"/>
          </w:divBdr>
        </w:div>
        <w:div w:id="474450">
          <w:marLeft w:val="0"/>
          <w:marRight w:val="0"/>
          <w:marTop w:val="0"/>
          <w:marBottom w:val="0"/>
          <w:divBdr>
            <w:top w:val="none" w:sz="0" w:space="0" w:color="auto"/>
            <w:left w:val="none" w:sz="0" w:space="0" w:color="auto"/>
            <w:bottom w:val="none" w:sz="0" w:space="0" w:color="auto"/>
            <w:right w:val="none" w:sz="0" w:space="0" w:color="auto"/>
          </w:divBdr>
        </w:div>
        <w:div w:id="313871069">
          <w:marLeft w:val="0"/>
          <w:marRight w:val="0"/>
          <w:marTop w:val="0"/>
          <w:marBottom w:val="0"/>
          <w:divBdr>
            <w:top w:val="none" w:sz="0" w:space="0" w:color="auto"/>
            <w:left w:val="none" w:sz="0" w:space="0" w:color="auto"/>
            <w:bottom w:val="none" w:sz="0" w:space="0" w:color="auto"/>
            <w:right w:val="none" w:sz="0" w:space="0" w:color="auto"/>
          </w:divBdr>
        </w:div>
        <w:div w:id="573397799">
          <w:marLeft w:val="0"/>
          <w:marRight w:val="0"/>
          <w:marTop w:val="0"/>
          <w:marBottom w:val="0"/>
          <w:divBdr>
            <w:top w:val="none" w:sz="0" w:space="0" w:color="auto"/>
            <w:left w:val="none" w:sz="0" w:space="0" w:color="auto"/>
            <w:bottom w:val="none" w:sz="0" w:space="0" w:color="auto"/>
            <w:right w:val="none" w:sz="0" w:space="0" w:color="auto"/>
          </w:divBdr>
        </w:div>
        <w:div w:id="25300420">
          <w:marLeft w:val="0"/>
          <w:marRight w:val="0"/>
          <w:marTop w:val="0"/>
          <w:marBottom w:val="0"/>
          <w:divBdr>
            <w:top w:val="none" w:sz="0" w:space="0" w:color="auto"/>
            <w:left w:val="none" w:sz="0" w:space="0" w:color="auto"/>
            <w:bottom w:val="none" w:sz="0" w:space="0" w:color="auto"/>
            <w:right w:val="none" w:sz="0" w:space="0" w:color="auto"/>
          </w:divBdr>
        </w:div>
        <w:div w:id="652217221">
          <w:marLeft w:val="0"/>
          <w:marRight w:val="0"/>
          <w:marTop w:val="0"/>
          <w:marBottom w:val="0"/>
          <w:divBdr>
            <w:top w:val="none" w:sz="0" w:space="0" w:color="auto"/>
            <w:left w:val="none" w:sz="0" w:space="0" w:color="auto"/>
            <w:bottom w:val="none" w:sz="0" w:space="0" w:color="auto"/>
            <w:right w:val="none" w:sz="0" w:space="0" w:color="auto"/>
          </w:divBdr>
        </w:div>
        <w:div w:id="1929338729">
          <w:marLeft w:val="0"/>
          <w:marRight w:val="0"/>
          <w:marTop w:val="0"/>
          <w:marBottom w:val="0"/>
          <w:divBdr>
            <w:top w:val="none" w:sz="0" w:space="0" w:color="auto"/>
            <w:left w:val="none" w:sz="0" w:space="0" w:color="auto"/>
            <w:bottom w:val="none" w:sz="0" w:space="0" w:color="auto"/>
            <w:right w:val="none" w:sz="0" w:space="0" w:color="auto"/>
          </w:divBdr>
        </w:div>
        <w:div w:id="1908025794">
          <w:marLeft w:val="0"/>
          <w:marRight w:val="0"/>
          <w:marTop w:val="0"/>
          <w:marBottom w:val="0"/>
          <w:divBdr>
            <w:top w:val="none" w:sz="0" w:space="0" w:color="auto"/>
            <w:left w:val="none" w:sz="0" w:space="0" w:color="auto"/>
            <w:bottom w:val="none" w:sz="0" w:space="0" w:color="auto"/>
            <w:right w:val="none" w:sz="0" w:space="0" w:color="auto"/>
          </w:divBdr>
        </w:div>
        <w:div w:id="266616319">
          <w:marLeft w:val="0"/>
          <w:marRight w:val="0"/>
          <w:marTop w:val="0"/>
          <w:marBottom w:val="0"/>
          <w:divBdr>
            <w:top w:val="none" w:sz="0" w:space="0" w:color="auto"/>
            <w:left w:val="none" w:sz="0" w:space="0" w:color="auto"/>
            <w:bottom w:val="none" w:sz="0" w:space="0" w:color="auto"/>
            <w:right w:val="none" w:sz="0" w:space="0" w:color="auto"/>
          </w:divBdr>
        </w:div>
        <w:div w:id="187256815">
          <w:marLeft w:val="0"/>
          <w:marRight w:val="0"/>
          <w:marTop w:val="0"/>
          <w:marBottom w:val="0"/>
          <w:divBdr>
            <w:top w:val="none" w:sz="0" w:space="0" w:color="auto"/>
            <w:left w:val="none" w:sz="0" w:space="0" w:color="auto"/>
            <w:bottom w:val="none" w:sz="0" w:space="0" w:color="auto"/>
            <w:right w:val="none" w:sz="0" w:space="0" w:color="auto"/>
          </w:divBdr>
        </w:div>
        <w:div w:id="567108557">
          <w:marLeft w:val="0"/>
          <w:marRight w:val="0"/>
          <w:marTop w:val="0"/>
          <w:marBottom w:val="0"/>
          <w:divBdr>
            <w:top w:val="none" w:sz="0" w:space="0" w:color="auto"/>
            <w:left w:val="none" w:sz="0" w:space="0" w:color="auto"/>
            <w:bottom w:val="none" w:sz="0" w:space="0" w:color="auto"/>
            <w:right w:val="none" w:sz="0" w:space="0" w:color="auto"/>
          </w:divBdr>
        </w:div>
        <w:div w:id="1555966840">
          <w:marLeft w:val="0"/>
          <w:marRight w:val="0"/>
          <w:marTop w:val="0"/>
          <w:marBottom w:val="0"/>
          <w:divBdr>
            <w:top w:val="none" w:sz="0" w:space="0" w:color="auto"/>
            <w:left w:val="none" w:sz="0" w:space="0" w:color="auto"/>
            <w:bottom w:val="none" w:sz="0" w:space="0" w:color="auto"/>
            <w:right w:val="none" w:sz="0" w:space="0" w:color="auto"/>
          </w:divBdr>
        </w:div>
      </w:divsChild>
    </w:div>
    <w:div w:id="1247230314">
      <w:bodyDiv w:val="1"/>
      <w:marLeft w:val="0"/>
      <w:marRight w:val="0"/>
      <w:marTop w:val="0"/>
      <w:marBottom w:val="0"/>
      <w:divBdr>
        <w:top w:val="none" w:sz="0" w:space="0" w:color="auto"/>
        <w:left w:val="none" w:sz="0" w:space="0" w:color="auto"/>
        <w:bottom w:val="none" w:sz="0" w:space="0" w:color="auto"/>
        <w:right w:val="none" w:sz="0" w:space="0" w:color="auto"/>
      </w:divBdr>
      <w:divsChild>
        <w:div w:id="332687018">
          <w:marLeft w:val="0"/>
          <w:marRight w:val="0"/>
          <w:marTop w:val="0"/>
          <w:marBottom w:val="0"/>
          <w:divBdr>
            <w:top w:val="none" w:sz="0" w:space="0" w:color="auto"/>
            <w:left w:val="none" w:sz="0" w:space="0" w:color="auto"/>
            <w:bottom w:val="none" w:sz="0" w:space="0" w:color="auto"/>
            <w:right w:val="none" w:sz="0" w:space="0" w:color="auto"/>
          </w:divBdr>
        </w:div>
        <w:div w:id="557861728">
          <w:marLeft w:val="0"/>
          <w:marRight w:val="0"/>
          <w:marTop w:val="0"/>
          <w:marBottom w:val="0"/>
          <w:divBdr>
            <w:top w:val="none" w:sz="0" w:space="0" w:color="auto"/>
            <w:left w:val="none" w:sz="0" w:space="0" w:color="auto"/>
            <w:bottom w:val="none" w:sz="0" w:space="0" w:color="auto"/>
            <w:right w:val="none" w:sz="0" w:space="0" w:color="auto"/>
          </w:divBdr>
        </w:div>
        <w:div w:id="875386484">
          <w:marLeft w:val="0"/>
          <w:marRight w:val="0"/>
          <w:marTop w:val="0"/>
          <w:marBottom w:val="0"/>
          <w:divBdr>
            <w:top w:val="none" w:sz="0" w:space="0" w:color="auto"/>
            <w:left w:val="none" w:sz="0" w:space="0" w:color="auto"/>
            <w:bottom w:val="none" w:sz="0" w:space="0" w:color="auto"/>
            <w:right w:val="none" w:sz="0" w:space="0" w:color="auto"/>
          </w:divBdr>
        </w:div>
        <w:div w:id="1131479308">
          <w:marLeft w:val="0"/>
          <w:marRight w:val="0"/>
          <w:marTop w:val="0"/>
          <w:marBottom w:val="0"/>
          <w:divBdr>
            <w:top w:val="none" w:sz="0" w:space="0" w:color="auto"/>
            <w:left w:val="none" w:sz="0" w:space="0" w:color="auto"/>
            <w:bottom w:val="none" w:sz="0" w:space="0" w:color="auto"/>
            <w:right w:val="none" w:sz="0" w:space="0" w:color="auto"/>
          </w:divBdr>
        </w:div>
        <w:div w:id="583686537">
          <w:marLeft w:val="0"/>
          <w:marRight w:val="0"/>
          <w:marTop w:val="0"/>
          <w:marBottom w:val="0"/>
          <w:divBdr>
            <w:top w:val="none" w:sz="0" w:space="0" w:color="auto"/>
            <w:left w:val="none" w:sz="0" w:space="0" w:color="auto"/>
            <w:bottom w:val="none" w:sz="0" w:space="0" w:color="auto"/>
            <w:right w:val="none" w:sz="0" w:space="0" w:color="auto"/>
          </w:divBdr>
        </w:div>
        <w:div w:id="1917084204">
          <w:marLeft w:val="0"/>
          <w:marRight w:val="0"/>
          <w:marTop w:val="0"/>
          <w:marBottom w:val="0"/>
          <w:divBdr>
            <w:top w:val="none" w:sz="0" w:space="0" w:color="auto"/>
            <w:left w:val="none" w:sz="0" w:space="0" w:color="auto"/>
            <w:bottom w:val="none" w:sz="0" w:space="0" w:color="auto"/>
            <w:right w:val="none" w:sz="0" w:space="0" w:color="auto"/>
          </w:divBdr>
        </w:div>
        <w:div w:id="1319726971">
          <w:marLeft w:val="0"/>
          <w:marRight w:val="0"/>
          <w:marTop w:val="0"/>
          <w:marBottom w:val="0"/>
          <w:divBdr>
            <w:top w:val="none" w:sz="0" w:space="0" w:color="auto"/>
            <w:left w:val="none" w:sz="0" w:space="0" w:color="auto"/>
            <w:bottom w:val="none" w:sz="0" w:space="0" w:color="auto"/>
            <w:right w:val="none" w:sz="0" w:space="0" w:color="auto"/>
          </w:divBdr>
        </w:div>
        <w:div w:id="1982155187">
          <w:marLeft w:val="0"/>
          <w:marRight w:val="0"/>
          <w:marTop w:val="0"/>
          <w:marBottom w:val="0"/>
          <w:divBdr>
            <w:top w:val="none" w:sz="0" w:space="0" w:color="auto"/>
            <w:left w:val="none" w:sz="0" w:space="0" w:color="auto"/>
            <w:bottom w:val="none" w:sz="0" w:space="0" w:color="auto"/>
            <w:right w:val="none" w:sz="0" w:space="0" w:color="auto"/>
          </w:divBdr>
        </w:div>
        <w:div w:id="1705399048">
          <w:marLeft w:val="0"/>
          <w:marRight w:val="0"/>
          <w:marTop w:val="0"/>
          <w:marBottom w:val="0"/>
          <w:divBdr>
            <w:top w:val="none" w:sz="0" w:space="0" w:color="auto"/>
            <w:left w:val="none" w:sz="0" w:space="0" w:color="auto"/>
            <w:bottom w:val="none" w:sz="0" w:space="0" w:color="auto"/>
            <w:right w:val="none" w:sz="0" w:space="0" w:color="auto"/>
          </w:divBdr>
        </w:div>
        <w:div w:id="197401367">
          <w:marLeft w:val="0"/>
          <w:marRight w:val="0"/>
          <w:marTop w:val="0"/>
          <w:marBottom w:val="0"/>
          <w:divBdr>
            <w:top w:val="none" w:sz="0" w:space="0" w:color="auto"/>
            <w:left w:val="none" w:sz="0" w:space="0" w:color="auto"/>
            <w:bottom w:val="none" w:sz="0" w:space="0" w:color="auto"/>
            <w:right w:val="none" w:sz="0" w:space="0" w:color="auto"/>
          </w:divBdr>
        </w:div>
        <w:div w:id="1231039015">
          <w:marLeft w:val="0"/>
          <w:marRight w:val="0"/>
          <w:marTop w:val="0"/>
          <w:marBottom w:val="0"/>
          <w:divBdr>
            <w:top w:val="none" w:sz="0" w:space="0" w:color="auto"/>
            <w:left w:val="none" w:sz="0" w:space="0" w:color="auto"/>
            <w:bottom w:val="none" w:sz="0" w:space="0" w:color="auto"/>
            <w:right w:val="none" w:sz="0" w:space="0" w:color="auto"/>
          </w:divBdr>
        </w:div>
        <w:div w:id="987589017">
          <w:marLeft w:val="0"/>
          <w:marRight w:val="0"/>
          <w:marTop w:val="0"/>
          <w:marBottom w:val="0"/>
          <w:divBdr>
            <w:top w:val="none" w:sz="0" w:space="0" w:color="auto"/>
            <w:left w:val="none" w:sz="0" w:space="0" w:color="auto"/>
            <w:bottom w:val="none" w:sz="0" w:space="0" w:color="auto"/>
            <w:right w:val="none" w:sz="0" w:space="0" w:color="auto"/>
          </w:divBdr>
        </w:div>
        <w:div w:id="886643701">
          <w:marLeft w:val="0"/>
          <w:marRight w:val="0"/>
          <w:marTop w:val="0"/>
          <w:marBottom w:val="0"/>
          <w:divBdr>
            <w:top w:val="none" w:sz="0" w:space="0" w:color="auto"/>
            <w:left w:val="none" w:sz="0" w:space="0" w:color="auto"/>
            <w:bottom w:val="none" w:sz="0" w:space="0" w:color="auto"/>
            <w:right w:val="none" w:sz="0" w:space="0" w:color="auto"/>
          </w:divBdr>
        </w:div>
        <w:div w:id="146826860">
          <w:marLeft w:val="0"/>
          <w:marRight w:val="0"/>
          <w:marTop w:val="0"/>
          <w:marBottom w:val="0"/>
          <w:divBdr>
            <w:top w:val="none" w:sz="0" w:space="0" w:color="auto"/>
            <w:left w:val="none" w:sz="0" w:space="0" w:color="auto"/>
            <w:bottom w:val="none" w:sz="0" w:space="0" w:color="auto"/>
            <w:right w:val="none" w:sz="0" w:space="0" w:color="auto"/>
          </w:divBdr>
        </w:div>
        <w:div w:id="1431589323">
          <w:marLeft w:val="0"/>
          <w:marRight w:val="0"/>
          <w:marTop w:val="0"/>
          <w:marBottom w:val="0"/>
          <w:divBdr>
            <w:top w:val="none" w:sz="0" w:space="0" w:color="auto"/>
            <w:left w:val="none" w:sz="0" w:space="0" w:color="auto"/>
            <w:bottom w:val="none" w:sz="0" w:space="0" w:color="auto"/>
            <w:right w:val="none" w:sz="0" w:space="0" w:color="auto"/>
          </w:divBdr>
        </w:div>
        <w:div w:id="179243451">
          <w:marLeft w:val="0"/>
          <w:marRight w:val="0"/>
          <w:marTop w:val="0"/>
          <w:marBottom w:val="0"/>
          <w:divBdr>
            <w:top w:val="none" w:sz="0" w:space="0" w:color="auto"/>
            <w:left w:val="none" w:sz="0" w:space="0" w:color="auto"/>
            <w:bottom w:val="none" w:sz="0" w:space="0" w:color="auto"/>
            <w:right w:val="none" w:sz="0" w:space="0" w:color="auto"/>
          </w:divBdr>
        </w:div>
        <w:div w:id="1161890543">
          <w:marLeft w:val="0"/>
          <w:marRight w:val="0"/>
          <w:marTop w:val="0"/>
          <w:marBottom w:val="0"/>
          <w:divBdr>
            <w:top w:val="none" w:sz="0" w:space="0" w:color="auto"/>
            <w:left w:val="none" w:sz="0" w:space="0" w:color="auto"/>
            <w:bottom w:val="none" w:sz="0" w:space="0" w:color="auto"/>
            <w:right w:val="none" w:sz="0" w:space="0" w:color="auto"/>
          </w:divBdr>
        </w:div>
        <w:div w:id="220409432">
          <w:marLeft w:val="0"/>
          <w:marRight w:val="0"/>
          <w:marTop w:val="0"/>
          <w:marBottom w:val="0"/>
          <w:divBdr>
            <w:top w:val="none" w:sz="0" w:space="0" w:color="auto"/>
            <w:left w:val="none" w:sz="0" w:space="0" w:color="auto"/>
            <w:bottom w:val="none" w:sz="0" w:space="0" w:color="auto"/>
            <w:right w:val="none" w:sz="0" w:space="0" w:color="auto"/>
          </w:divBdr>
        </w:div>
        <w:div w:id="71968866">
          <w:marLeft w:val="0"/>
          <w:marRight w:val="0"/>
          <w:marTop w:val="0"/>
          <w:marBottom w:val="0"/>
          <w:divBdr>
            <w:top w:val="none" w:sz="0" w:space="0" w:color="auto"/>
            <w:left w:val="none" w:sz="0" w:space="0" w:color="auto"/>
            <w:bottom w:val="none" w:sz="0" w:space="0" w:color="auto"/>
            <w:right w:val="none" w:sz="0" w:space="0" w:color="auto"/>
          </w:divBdr>
        </w:div>
        <w:div w:id="1447503878">
          <w:marLeft w:val="0"/>
          <w:marRight w:val="0"/>
          <w:marTop w:val="0"/>
          <w:marBottom w:val="0"/>
          <w:divBdr>
            <w:top w:val="none" w:sz="0" w:space="0" w:color="auto"/>
            <w:left w:val="none" w:sz="0" w:space="0" w:color="auto"/>
            <w:bottom w:val="none" w:sz="0" w:space="0" w:color="auto"/>
            <w:right w:val="none" w:sz="0" w:space="0" w:color="auto"/>
          </w:divBdr>
        </w:div>
        <w:div w:id="120459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C7169-9A39-4EF0-B2F9-A721FCBB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4</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Timothy J. Mitro</cp:lastModifiedBy>
  <cp:revision>26</cp:revision>
  <dcterms:created xsi:type="dcterms:W3CDTF">2017-09-05T20:39:00Z</dcterms:created>
  <dcterms:modified xsi:type="dcterms:W3CDTF">2018-03-19T15:24:00Z</dcterms:modified>
</cp:coreProperties>
</file>