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F1F6C" w14:textId="20A7B3CD" w:rsidR="006836A6" w:rsidRDefault="006836A6" w:rsidP="00293333">
      <w:pPr>
        <w:spacing w:after="0"/>
      </w:pPr>
      <w:r>
        <w:rPr>
          <w:noProof/>
        </w:rPr>
        <w:drawing>
          <wp:anchor distT="0" distB="0" distL="114300" distR="114300" simplePos="0" relativeHeight="251660288" behindDoc="0" locked="0" layoutInCell="1" allowOverlap="1" wp14:anchorId="62A15DB0" wp14:editId="3069228D">
            <wp:simplePos x="0" y="0"/>
            <wp:positionH relativeFrom="margin">
              <wp:align>center</wp:align>
            </wp:positionH>
            <wp:positionV relativeFrom="paragraph">
              <wp:posOffset>0</wp:posOffset>
            </wp:positionV>
            <wp:extent cx="3247949" cy="681217"/>
            <wp:effectExtent l="0" t="0" r="0" b="508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CD_centered.png"/>
                    <pic:cNvPicPr/>
                  </pic:nvPicPr>
                  <pic:blipFill>
                    <a:blip r:embed="rId11"/>
                    <a:stretch>
                      <a:fillRect/>
                    </a:stretch>
                  </pic:blipFill>
                  <pic:spPr>
                    <a:xfrm>
                      <a:off x="0" y="0"/>
                      <a:ext cx="3247949" cy="681217"/>
                    </a:xfrm>
                    <a:prstGeom prst="rect">
                      <a:avLst/>
                    </a:prstGeom>
                  </pic:spPr>
                </pic:pic>
              </a:graphicData>
            </a:graphic>
          </wp:anchor>
        </w:drawing>
      </w:r>
      <w:r w:rsidR="00293333">
        <w:br w:type="textWrapping" w:clear="all"/>
      </w:r>
    </w:p>
    <w:p w14:paraId="75A527F4" w14:textId="77777777" w:rsidR="006836A6" w:rsidRPr="006A1B79" w:rsidRDefault="006836A6" w:rsidP="006836A6">
      <w:pPr>
        <w:tabs>
          <w:tab w:val="clear" w:pos="720"/>
          <w:tab w:val="clear" w:pos="1440"/>
          <w:tab w:val="clear" w:pos="9360"/>
          <w:tab w:val="clear" w:pos="14400"/>
          <w:tab w:val="left" w:pos="1841"/>
        </w:tabs>
        <w:spacing w:after="0"/>
        <w:rPr>
          <w:sz w:val="4"/>
          <w:szCs w:val="4"/>
        </w:rPr>
      </w:pPr>
      <w:r>
        <w:tab/>
      </w:r>
    </w:p>
    <w:p w14:paraId="5BFAC4E8" w14:textId="77777777" w:rsidR="006836A6" w:rsidRDefault="006836A6" w:rsidP="006836A6">
      <w:pPr>
        <w:pStyle w:val="Title"/>
        <w:tabs>
          <w:tab w:val="clear" w:pos="720"/>
          <w:tab w:val="clear" w:pos="1440"/>
        </w:tabs>
        <w:spacing w:after="240" w:line="240" w:lineRule="auto"/>
        <w:rPr>
          <w:b w:val="0"/>
          <w:color w:val="002060"/>
        </w:rPr>
      </w:pPr>
      <w:r>
        <w:rPr>
          <w:b w:val="0"/>
          <w:noProof/>
          <w:color w:val="002060"/>
        </w:rPr>
        <w:drawing>
          <wp:inline distT="0" distB="0" distL="0" distR="0" wp14:anchorId="43F5B307" wp14:editId="01318029">
            <wp:extent cx="5712460" cy="5062587"/>
            <wp:effectExtent l="0" t="0" r="254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tretch>
                      <a:fillRect/>
                    </a:stretch>
                  </pic:blipFill>
                  <pic:spPr bwMode="auto">
                    <a:xfrm>
                      <a:off x="0" y="0"/>
                      <a:ext cx="5712460" cy="5062587"/>
                    </a:xfrm>
                    <a:prstGeom prst="rect">
                      <a:avLst/>
                    </a:prstGeom>
                    <a:noFill/>
                  </pic:spPr>
                </pic:pic>
              </a:graphicData>
            </a:graphic>
          </wp:inline>
        </w:drawing>
      </w:r>
    </w:p>
    <w:p w14:paraId="3E60EF7E" w14:textId="77777777" w:rsidR="006836A6" w:rsidRPr="003938FE" w:rsidRDefault="006836A6" w:rsidP="006836A6">
      <w:pPr>
        <w:pStyle w:val="Title"/>
        <w:tabs>
          <w:tab w:val="clear" w:pos="720"/>
          <w:tab w:val="clear" w:pos="1440"/>
        </w:tabs>
        <w:spacing w:after="120" w:line="240" w:lineRule="auto"/>
        <w:ind w:left="3240"/>
        <w:rPr>
          <w:b w:val="0"/>
          <w:color w:val="002060"/>
          <w:sz w:val="40"/>
          <w:szCs w:val="40"/>
        </w:rPr>
      </w:pPr>
    </w:p>
    <w:p w14:paraId="4AB1ADC8" w14:textId="65E829D3" w:rsidR="00AF5B86" w:rsidRDefault="00AF5B86" w:rsidP="006836A6">
      <w:pPr>
        <w:pStyle w:val="BasicParagraph"/>
        <w:spacing w:line="276" w:lineRule="auto"/>
        <w:jc w:val="center"/>
        <w:rPr>
          <w:rFonts w:ascii="Objektiv Mk1" w:eastAsia="Calibri" w:hAnsi="Objektiv Mk1" w:cs="Objektiv Mk1"/>
          <w:b/>
          <w:bCs/>
          <w:color w:val="007DB4"/>
          <w:sz w:val="44"/>
          <w:szCs w:val="44"/>
        </w:rPr>
      </w:pPr>
      <w:r>
        <w:rPr>
          <w:rFonts w:ascii="Objektiv Mk1" w:eastAsia="Calibri" w:hAnsi="Objektiv Mk1" w:cs="Objektiv Mk1"/>
          <w:b/>
          <w:bCs/>
          <w:color w:val="007DB4"/>
          <w:sz w:val="44"/>
          <w:szCs w:val="44"/>
        </w:rPr>
        <w:t>Rule 364, Attachment A:</w:t>
      </w:r>
    </w:p>
    <w:p w14:paraId="43A841CB" w14:textId="389725BF" w:rsidR="00274426" w:rsidRDefault="00440B48" w:rsidP="006836A6">
      <w:pPr>
        <w:pStyle w:val="BasicParagraph"/>
        <w:spacing w:line="276" w:lineRule="auto"/>
        <w:jc w:val="center"/>
        <w:rPr>
          <w:rFonts w:ascii="Objektiv Mk1" w:eastAsia="Calibri" w:hAnsi="Objektiv Mk1" w:cs="Objektiv Mk1"/>
          <w:b/>
          <w:bCs/>
          <w:color w:val="007DB4"/>
          <w:sz w:val="44"/>
          <w:szCs w:val="44"/>
        </w:rPr>
      </w:pPr>
      <w:r>
        <w:rPr>
          <w:rFonts w:ascii="Objektiv Mk1" w:eastAsia="Calibri" w:hAnsi="Objektiv Mk1" w:cs="Objektiv Mk1"/>
          <w:b/>
          <w:bCs/>
          <w:color w:val="007DB4"/>
          <w:sz w:val="44"/>
          <w:szCs w:val="44"/>
        </w:rPr>
        <w:t xml:space="preserve">Refinery Fenceline </w:t>
      </w:r>
    </w:p>
    <w:p w14:paraId="27D08E3D" w14:textId="6DAADE55" w:rsidR="006836A6" w:rsidRPr="003938FE" w:rsidRDefault="00F42C36" w:rsidP="006836A6">
      <w:pPr>
        <w:pStyle w:val="BasicParagraph"/>
        <w:spacing w:line="276" w:lineRule="auto"/>
        <w:jc w:val="center"/>
        <w:rPr>
          <w:rFonts w:asciiTheme="minorHAnsi" w:eastAsia="Times New Roman" w:hAnsiTheme="minorHAnsi" w:cs="Times New Roman"/>
          <w:bCs/>
          <w:caps/>
          <w:noProof/>
          <w:color w:val="1F497D" w:themeColor="text2"/>
          <w:spacing w:val="80"/>
          <w:sz w:val="44"/>
          <w:szCs w:val="44"/>
        </w:rPr>
      </w:pPr>
      <w:r>
        <w:rPr>
          <w:rFonts w:ascii="Objektiv Mk1" w:eastAsia="Calibri" w:hAnsi="Objektiv Mk1" w:cs="Objektiv Mk1"/>
          <w:b/>
          <w:bCs/>
          <w:color w:val="007DB4"/>
          <w:sz w:val="44"/>
          <w:szCs w:val="44"/>
        </w:rPr>
        <w:t xml:space="preserve">Air </w:t>
      </w:r>
      <w:r w:rsidR="00595A03">
        <w:rPr>
          <w:rFonts w:ascii="Objektiv Mk1" w:eastAsia="Calibri" w:hAnsi="Objektiv Mk1" w:cs="Objektiv Mk1"/>
          <w:b/>
          <w:bCs/>
          <w:color w:val="007DB4"/>
          <w:sz w:val="44"/>
          <w:szCs w:val="44"/>
        </w:rPr>
        <w:t>Monitoring Guidelines</w:t>
      </w:r>
    </w:p>
    <w:p w14:paraId="06ED8F5C" w14:textId="3C852499" w:rsidR="006836A6" w:rsidRPr="003938FE" w:rsidRDefault="008607A3" w:rsidP="006836A6">
      <w:pPr>
        <w:pStyle w:val="BasicParagraph"/>
        <w:spacing w:line="276" w:lineRule="auto"/>
        <w:jc w:val="center"/>
        <w:rPr>
          <w:rFonts w:ascii="Objektiv Mk1" w:hAnsi="Objektiv Mk1" w:cs="Objektiv Mk1"/>
          <w:b/>
          <w:bCs/>
          <w:color w:val="54A840"/>
          <w:sz w:val="32"/>
          <w:szCs w:val="32"/>
        </w:rPr>
      </w:pPr>
      <w:r>
        <w:rPr>
          <w:noProof/>
        </w:rPr>
        <w:drawing>
          <wp:anchor distT="0" distB="0" distL="114300" distR="114300" simplePos="0" relativeHeight="251662336" behindDoc="1" locked="0" layoutInCell="1" allowOverlap="1" wp14:anchorId="287E2FC5" wp14:editId="6B47095B">
            <wp:simplePos x="0" y="0"/>
            <wp:positionH relativeFrom="page">
              <wp:posOffset>237001</wp:posOffset>
            </wp:positionH>
            <wp:positionV relativeFrom="margin">
              <wp:posOffset>8431530</wp:posOffset>
            </wp:positionV>
            <wp:extent cx="7346950" cy="597535"/>
            <wp:effectExtent l="0" t="0" r="6350" b="0"/>
            <wp:wrapNone/>
            <wp:docPr id="42" name="Picture 4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01.jpg"/>
                    <pic:cNvPicPr/>
                  </pic:nvPicPr>
                  <pic:blipFill rotWithShape="1">
                    <a:blip r:embed="rId13">
                      <a:extLst>
                        <a:ext uri="{28A0092B-C50C-407E-A947-70E740481C1C}">
                          <a14:useLocalDpi xmlns:a14="http://schemas.microsoft.com/office/drawing/2010/main" val="0"/>
                        </a:ext>
                      </a:extLst>
                    </a:blip>
                    <a:srcRect t="13437" b="25663"/>
                    <a:stretch/>
                  </pic:blipFill>
                  <pic:spPr bwMode="auto">
                    <a:xfrm>
                      <a:off x="0" y="0"/>
                      <a:ext cx="7346950" cy="5975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0EC2">
        <w:rPr>
          <w:rFonts w:ascii="Objektiv Mk1" w:hAnsi="Objektiv Mk1" w:cs="Objektiv Mk1"/>
          <w:b/>
          <w:bCs/>
          <w:color w:val="54A840"/>
          <w:sz w:val="32"/>
          <w:szCs w:val="32"/>
        </w:rPr>
        <w:t>May</w:t>
      </w:r>
      <w:r w:rsidR="00261330">
        <w:rPr>
          <w:rFonts w:ascii="Objektiv Mk1" w:hAnsi="Objektiv Mk1" w:cs="Objektiv Mk1"/>
          <w:b/>
          <w:bCs/>
          <w:color w:val="54A840"/>
          <w:sz w:val="32"/>
          <w:szCs w:val="32"/>
        </w:rPr>
        <w:t xml:space="preserve"> 2020</w:t>
      </w:r>
      <w:r w:rsidR="00AB64FF">
        <w:rPr>
          <w:rFonts w:ascii="Objektiv Mk1" w:hAnsi="Objektiv Mk1" w:cs="Objektiv Mk1"/>
          <w:b/>
          <w:bCs/>
          <w:color w:val="54A840"/>
          <w:sz w:val="32"/>
          <w:szCs w:val="32"/>
        </w:rPr>
        <w:t xml:space="preserve"> –</w:t>
      </w:r>
      <w:r w:rsidR="006D0EC2">
        <w:rPr>
          <w:rFonts w:ascii="Objektiv Mk1" w:hAnsi="Objektiv Mk1" w:cs="Objektiv Mk1"/>
          <w:b/>
          <w:bCs/>
          <w:color w:val="54A840"/>
          <w:sz w:val="32"/>
          <w:szCs w:val="32"/>
        </w:rPr>
        <w:t xml:space="preserve"> Final</w:t>
      </w:r>
    </w:p>
    <w:p w14:paraId="2C8752D0" w14:textId="77777777" w:rsidR="00514CCF" w:rsidRDefault="00514CCF" w:rsidP="00514CCF">
      <w:pPr>
        <w:tabs>
          <w:tab w:val="clear" w:pos="720"/>
          <w:tab w:val="clear" w:pos="1440"/>
        </w:tabs>
        <w:spacing w:after="0"/>
        <w:ind w:left="3326"/>
        <w:rPr>
          <w:color w:val="808080" w:themeColor="background1" w:themeShade="80"/>
          <w:sz w:val="22"/>
          <w:szCs w:val="22"/>
        </w:rPr>
        <w:sectPr w:rsidR="00514CCF" w:rsidSect="002F07FC">
          <w:footerReference w:type="default" r:id="rId14"/>
          <w:footerReference w:type="first" r:id="rId15"/>
          <w:type w:val="continuous"/>
          <w:pgSz w:w="12240" w:h="15840" w:code="1"/>
          <w:pgMar w:top="1440" w:right="1440" w:bottom="1440" w:left="1440" w:header="720" w:footer="432" w:gutter="0"/>
          <w:pgNumType w:start="1"/>
          <w:cols w:space="720"/>
          <w:docGrid w:linePitch="360"/>
        </w:sectPr>
      </w:pPr>
    </w:p>
    <w:p w14:paraId="51325495" w14:textId="77777777" w:rsidR="003A3E41" w:rsidRPr="00B253FB" w:rsidRDefault="003A3E41" w:rsidP="00B253FB">
      <w:pPr>
        <w:spacing w:after="120"/>
        <w:rPr>
          <w:u w:val="single"/>
        </w:rPr>
      </w:pPr>
      <w:bookmarkStart w:id="1" w:name="_Toc454194374"/>
      <w:bookmarkStart w:id="2" w:name="_Toc454194774"/>
      <w:bookmarkStart w:id="3" w:name="_Toc454195242"/>
      <w:bookmarkStart w:id="4" w:name="_Toc454195496"/>
      <w:r w:rsidRPr="00B253FB">
        <w:rPr>
          <w:bCs/>
          <w:caps/>
          <w:noProof/>
          <w:color w:val="1F497D" w:themeColor="text2"/>
          <w:spacing w:val="80"/>
          <w:sz w:val="32"/>
          <w:szCs w:val="32"/>
          <w:u w:val="single"/>
        </w:rPr>
        <w:lastRenderedPageBreak/>
        <w:t>Table of Contents</w:t>
      </w:r>
    </w:p>
    <w:sdt>
      <w:sdtPr>
        <w:rPr>
          <w:b/>
        </w:rPr>
        <w:id w:val="1912427124"/>
        <w:docPartObj>
          <w:docPartGallery w:val="Table of Contents"/>
          <w:docPartUnique/>
        </w:docPartObj>
      </w:sdtPr>
      <w:sdtEndPr>
        <w:rPr>
          <w:b w:val="0"/>
          <w:bCs/>
          <w:sz w:val="26"/>
          <w:szCs w:val="26"/>
        </w:rPr>
      </w:sdtEndPr>
      <w:sdtContent>
        <w:p w14:paraId="14AFD26F" w14:textId="3AA90A53" w:rsidR="008607A3" w:rsidRDefault="00677C17" w:rsidP="008607A3">
          <w:pPr>
            <w:pStyle w:val="TOC2"/>
            <w:spacing w:line="264" w:lineRule="auto"/>
            <w:rPr>
              <w:rFonts w:eastAsiaTheme="minorEastAsia" w:cstheme="minorBidi"/>
              <w:noProof/>
              <w:sz w:val="22"/>
              <w:szCs w:val="22"/>
            </w:rPr>
          </w:pPr>
          <w:r w:rsidRPr="009E617B">
            <w:rPr>
              <w:sz w:val="26"/>
              <w:szCs w:val="26"/>
            </w:rPr>
            <w:fldChar w:fldCharType="begin"/>
          </w:r>
          <w:r w:rsidRPr="009E617B">
            <w:rPr>
              <w:sz w:val="26"/>
              <w:szCs w:val="26"/>
            </w:rPr>
            <w:instrText xml:space="preserve"> TOC \o "1-3" \h \z \u </w:instrText>
          </w:r>
          <w:r w:rsidRPr="009E617B">
            <w:rPr>
              <w:sz w:val="26"/>
              <w:szCs w:val="26"/>
            </w:rPr>
            <w:fldChar w:fldCharType="separate"/>
          </w:r>
          <w:hyperlink w:anchor="_Toc34217315" w:history="1">
            <w:r w:rsidR="008607A3" w:rsidRPr="009B7A5F">
              <w:rPr>
                <w:rStyle w:val="Hyperlink"/>
                <w:b/>
                <w:noProof/>
              </w:rPr>
              <w:t>1.  Executive Summary</w:t>
            </w:r>
            <w:r w:rsidR="008607A3">
              <w:rPr>
                <w:noProof/>
                <w:webHidden/>
              </w:rPr>
              <w:tab/>
            </w:r>
            <w:r w:rsidR="008607A3">
              <w:rPr>
                <w:noProof/>
                <w:webHidden/>
              </w:rPr>
              <w:fldChar w:fldCharType="begin"/>
            </w:r>
            <w:r w:rsidR="008607A3">
              <w:rPr>
                <w:noProof/>
                <w:webHidden/>
              </w:rPr>
              <w:instrText xml:space="preserve"> PAGEREF _Toc34217315 \h </w:instrText>
            </w:r>
            <w:r w:rsidR="008607A3">
              <w:rPr>
                <w:noProof/>
                <w:webHidden/>
              </w:rPr>
            </w:r>
            <w:r w:rsidR="008607A3">
              <w:rPr>
                <w:noProof/>
                <w:webHidden/>
              </w:rPr>
              <w:fldChar w:fldCharType="separate"/>
            </w:r>
            <w:r w:rsidR="008D0ADE">
              <w:rPr>
                <w:noProof/>
                <w:webHidden/>
              </w:rPr>
              <w:t>1</w:t>
            </w:r>
            <w:r w:rsidR="008607A3">
              <w:rPr>
                <w:noProof/>
                <w:webHidden/>
              </w:rPr>
              <w:fldChar w:fldCharType="end"/>
            </w:r>
          </w:hyperlink>
        </w:p>
        <w:p w14:paraId="3828A44C" w14:textId="5A47CAB5" w:rsidR="008607A3" w:rsidRDefault="006D0EC2" w:rsidP="008607A3">
          <w:pPr>
            <w:pStyle w:val="TOC2"/>
            <w:spacing w:line="264" w:lineRule="auto"/>
            <w:rPr>
              <w:rFonts w:eastAsiaTheme="minorEastAsia" w:cstheme="minorBidi"/>
              <w:noProof/>
              <w:sz w:val="22"/>
              <w:szCs w:val="22"/>
            </w:rPr>
          </w:pPr>
          <w:hyperlink w:anchor="_Toc34217316" w:history="1">
            <w:r w:rsidR="008607A3" w:rsidRPr="009B7A5F">
              <w:rPr>
                <w:rStyle w:val="Hyperlink"/>
                <w:b/>
                <w:noProof/>
              </w:rPr>
              <w:t>2.  Fenceline Air Monitoring Systems</w:t>
            </w:r>
            <w:r w:rsidR="008607A3">
              <w:rPr>
                <w:noProof/>
                <w:webHidden/>
              </w:rPr>
              <w:tab/>
            </w:r>
            <w:r w:rsidR="008607A3">
              <w:rPr>
                <w:noProof/>
                <w:webHidden/>
              </w:rPr>
              <w:fldChar w:fldCharType="begin"/>
            </w:r>
            <w:r w:rsidR="008607A3">
              <w:rPr>
                <w:noProof/>
                <w:webHidden/>
              </w:rPr>
              <w:instrText xml:space="preserve"> PAGEREF _Toc34217316 \h </w:instrText>
            </w:r>
            <w:r w:rsidR="008607A3">
              <w:rPr>
                <w:noProof/>
                <w:webHidden/>
              </w:rPr>
            </w:r>
            <w:r w:rsidR="008607A3">
              <w:rPr>
                <w:noProof/>
                <w:webHidden/>
              </w:rPr>
              <w:fldChar w:fldCharType="separate"/>
            </w:r>
            <w:r w:rsidR="008D0ADE">
              <w:rPr>
                <w:noProof/>
                <w:webHidden/>
              </w:rPr>
              <w:t>3</w:t>
            </w:r>
            <w:r w:rsidR="008607A3">
              <w:rPr>
                <w:noProof/>
                <w:webHidden/>
              </w:rPr>
              <w:fldChar w:fldCharType="end"/>
            </w:r>
          </w:hyperlink>
        </w:p>
        <w:p w14:paraId="0A33C563" w14:textId="71AE9871" w:rsidR="008607A3" w:rsidRDefault="006D0EC2" w:rsidP="008607A3">
          <w:pPr>
            <w:pStyle w:val="TOC3"/>
            <w:spacing w:line="264" w:lineRule="auto"/>
            <w:rPr>
              <w:rFonts w:eastAsiaTheme="minorEastAsia" w:cstheme="minorBidi"/>
              <w:noProof/>
              <w:sz w:val="22"/>
              <w:szCs w:val="22"/>
            </w:rPr>
          </w:pPr>
          <w:hyperlink w:anchor="_Toc34217317" w:history="1">
            <w:r w:rsidR="008607A3" w:rsidRPr="009B7A5F">
              <w:rPr>
                <w:rStyle w:val="Hyperlink"/>
                <w:noProof/>
              </w:rPr>
              <w:t>A.</w:t>
            </w:r>
            <w:r w:rsidR="008607A3">
              <w:rPr>
                <w:rFonts w:eastAsiaTheme="minorEastAsia" w:cstheme="minorBidi"/>
                <w:noProof/>
                <w:sz w:val="22"/>
                <w:szCs w:val="22"/>
              </w:rPr>
              <w:tab/>
            </w:r>
            <w:r w:rsidR="008607A3" w:rsidRPr="009B7A5F">
              <w:rPr>
                <w:rStyle w:val="Hyperlink"/>
                <w:noProof/>
              </w:rPr>
              <w:t>Multi-Pollutant Monitoring</w:t>
            </w:r>
            <w:r w:rsidR="008607A3">
              <w:rPr>
                <w:noProof/>
                <w:webHidden/>
              </w:rPr>
              <w:tab/>
            </w:r>
            <w:r w:rsidR="008607A3">
              <w:rPr>
                <w:noProof/>
                <w:webHidden/>
              </w:rPr>
              <w:fldChar w:fldCharType="begin"/>
            </w:r>
            <w:r w:rsidR="008607A3">
              <w:rPr>
                <w:noProof/>
                <w:webHidden/>
              </w:rPr>
              <w:instrText xml:space="preserve"> PAGEREF _Toc34217317 \h </w:instrText>
            </w:r>
            <w:r w:rsidR="008607A3">
              <w:rPr>
                <w:noProof/>
                <w:webHidden/>
              </w:rPr>
            </w:r>
            <w:r w:rsidR="008607A3">
              <w:rPr>
                <w:noProof/>
                <w:webHidden/>
              </w:rPr>
              <w:fldChar w:fldCharType="separate"/>
            </w:r>
            <w:r w:rsidR="008D0ADE">
              <w:rPr>
                <w:noProof/>
                <w:webHidden/>
              </w:rPr>
              <w:t>4</w:t>
            </w:r>
            <w:r w:rsidR="008607A3">
              <w:rPr>
                <w:noProof/>
                <w:webHidden/>
              </w:rPr>
              <w:fldChar w:fldCharType="end"/>
            </w:r>
          </w:hyperlink>
        </w:p>
        <w:p w14:paraId="7F282F44" w14:textId="1681C7E0" w:rsidR="008607A3" w:rsidRDefault="006D0EC2" w:rsidP="008607A3">
          <w:pPr>
            <w:pStyle w:val="TOC3"/>
            <w:spacing w:line="264" w:lineRule="auto"/>
            <w:rPr>
              <w:rFonts w:eastAsiaTheme="minorEastAsia" w:cstheme="minorBidi"/>
              <w:noProof/>
              <w:sz w:val="22"/>
              <w:szCs w:val="22"/>
            </w:rPr>
          </w:pPr>
          <w:hyperlink w:anchor="_Toc34217318" w:history="1">
            <w:r w:rsidR="008607A3" w:rsidRPr="009B7A5F">
              <w:rPr>
                <w:rStyle w:val="Hyperlink"/>
                <w:noProof/>
              </w:rPr>
              <w:t>B.</w:t>
            </w:r>
            <w:r w:rsidR="008607A3">
              <w:rPr>
                <w:rFonts w:eastAsiaTheme="minorEastAsia" w:cstheme="minorBidi"/>
                <w:noProof/>
                <w:sz w:val="22"/>
                <w:szCs w:val="22"/>
              </w:rPr>
              <w:tab/>
            </w:r>
            <w:r w:rsidR="008607A3" w:rsidRPr="009B7A5F">
              <w:rPr>
                <w:rStyle w:val="Hyperlink"/>
                <w:noProof/>
              </w:rPr>
              <w:t>Selection of Fenceline Air Monitoring Technologies</w:t>
            </w:r>
            <w:r w:rsidR="008607A3">
              <w:rPr>
                <w:noProof/>
                <w:webHidden/>
              </w:rPr>
              <w:tab/>
            </w:r>
            <w:r w:rsidR="008607A3">
              <w:rPr>
                <w:noProof/>
                <w:webHidden/>
              </w:rPr>
              <w:fldChar w:fldCharType="begin"/>
            </w:r>
            <w:r w:rsidR="008607A3">
              <w:rPr>
                <w:noProof/>
                <w:webHidden/>
              </w:rPr>
              <w:instrText xml:space="preserve"> PAGEREF _Toc34217318 \h </w:instrText>
            </w:r>
            <w:r w:rsidR="008607A3">
              <w:rPr>
                <w:noProof/>
                <w:webHidden/>
              </w:rPr>
            </w:r>
            <w:r w:rsidR="008607A3">
              <w:rPr>
                <w:noProof/>
                <w:webHidden/>
              </w:rPr>
              <w:fldChar w:fldCharType="separate"/>
            </w:r>
            <w:r w:rsidR="008D0ADE">
              <w:rPr>
                <w:noProof/>
                <w:webHidden/>
              </w:rPr>
              <w:t>5</w:t>
            </w:r>
            <w:r w:rsidR="008607A3">
              <w:rPr>
                <w:noProof/>
                <w:webHidden/>
              </w:rPr>
              <w:fldChar w:fldCharType="end"/>
            </w:r>
          </w:hyperlink>
        </w:p>
        <w:p w14:paraId="43AA4EC5" w14:textId="7CD84BC9" w:rsidR="008607A3" w:rsidRDefault="006D0EC2" w:rsidP="008607A3">
          <w:pPr>
            <w:pStyle w:val="TOC3"/>
            <w:spacing w:line="264" w:lineRule="auto"/>
            <w:rPr>
              <w:rFonts w:eastAsiaTheme="minorEastAsia" w:cstheme="minorBidi"/>
              <w:noProof/>
              <w:sz w:val="22"/>
              <w:szCs w:val="22"/>
            </w:rPr>
          </w:pPr>
          <w:hyperlink w:anchor="_Toc34217319" w:history="1">
            <w:r w:rsidR="008607A3" w:rsidRPr="009B7A5F">
              <w:rPr>
                <w:rStyle w:val="Hyperlink"/>
                <w:noProof/>
              </w:rPr>
              <w:t>C.</w:t>
            </w:r>
            <w:r w:rsidR="008607A3">
              <w:rPr>
                <w:rFonts w:eastAsiaTheme="minorEastAsia" w:cstheme="minorBidi"/>
                <w:noProof/>
                <w:sz w:val="22"/>
                <w:szCs w:val="22"/>
              </w:rPr>
              <w:tab/>
            </w:r>
            <w:r w:rsidR="008607A3" w:rsidRPr="009B7A5F">
              <w:rPr>
                <w:rStyle w:val="Hyperlink"/>
                <w:noProof/>
              </w:rPr>
              <w:t>Fenceline Sampling Locations, Coverage, and Time Resolution</w:t>
            </w:r>
            <w:r w:rsidR="008607A3">
              <w:rPr>
                <w:noProof/>
                <w:webHidden/>
              </w:rPr>
              <w:tab/>
            </w:r>
            <w:r w:rsidR="008607A3">
              <w:rPr>
                <w:noProof/>
                <w:webHidden/>
              </w:rPr>
              <w:fldChar w:fldCharType="begin"/>
            </w:r>
            <w:r w:rsidR="008607A3">
              <w:rPr>
                <w:noProof/>
                <w:webHidden/>
              </w:rPr>
              <w:instrText xml:space="preserve"> PAGEREF _Toc34217319 \h </w:instrText>
            </w:r>
            <w:r w:rsidR="008607A3">
              <w:rPr>
                <w:noProof/>
                <w:webHidden/>
              </w:rPr>
            </w:r>
            <w:r w:rsidR="008607A3">
              <w:rPr>
                <w:noProof/>
                <w:webHidden/>
              </w:rPr>
              <w:fldChar w:fldCharType="separate"/>
            </w:r>
            <w:r w:rsidR="008D0ADE">
              <w:rPr>
                <w:noProof/>
                <w:webHidden/>
              </w:rPr>
              <w:t>8</w:t>
            </w:r>
            <w:r w:rsidR="008607A3">
              <w:rPr>
                <w:noProof/>
                <w:webHidden/>
              </w:rPr>
              <w:fldChar w:fldCharType="end"/>
            </w:r>
          </w:hyperlink>
        </w:p>
        <w:p w14:paraId="779CBA33" w14:textId="4276C556" w:rsidR="008607A3" w:rsidRDefault="006D0EC2" w:rsidP="008607A3">
          <w:pPr>
            <w:pStyle w:val="TOC2"/>
            <w:spacing w:line="264" w:lineRule="auto"/>
            <w:rPr>
              <w:rFonts w:eastAsiaTheme="minorEastAsia" w:cstheme="minorBidi"/>
              <w:noProof/>
              <w:sz w:val="22"/>
              <w:szCs w:val="22"/>
            </w:rPr>
          </w:pPr>
          <w:hyperlink w:anchor="_Toc34217320" w:history="1">
            <w:r w:rsidR="008607A3" w:rsidRPr="009B7A5F">
              <w:rPr>
                <w:rStyle w:val="Hyperlink"/>
                <w:b/>
                <w:noProof/>
              </w:rPr>
              <w:t>3.  Meteorological Measurements</w:t>
            </w:r>
            <w:r w:rsidR="008607A3">
              <w:rPr>
                <w:noProof/>
                <w:webHidden/>
              </w:rPr>
              <w:tab/>
            </w:r>
            <w:r w:rsidR="008607A3">
              <w:rPr>
                <w:noProof/>
                <w:webHidden/>
              </w:rPr>
              <w:fldChar w:fldCharType="begin"/>
            </w:r>
            <w:r w:rsidR="008607A3">
              <w:rPr>
                <w:noProof/>
                <w:webHidden/>
              </w:rPr>
              <w:instrText xml:space="preserve"> PAGEREF _Toc34217320 \h </w:instrText>
            </w:r>
            <w:r w:rsidR="008607A3">
              <w:rPr>
                <w:noProof/>
                <w:webHidden/>
              </w:rPr>
            </w:r>
            <w:r w:rsidR="008607A3">
              <w:rPr>
                <w:noProof/>
                <w:webHidden/>
              </w:rPr>
              <w:fldChar w:fldCharType="separate"/>
            </w:r>
            <w:r w:rsidR="008D0ADE">
              <w:rPr>
                <w:noProof/>
                <w:webHidden/>
              </w:rPr>
              <w:t>10</w:t>
            </w:r>
            <w:r w:rsidR="008607A3">
              <w:rPr>
                <w:noProof/>
                <w:webHidden/>
              </w:rPr>
              <w:fldChar w:fldCharType="end"/>
            </w:r>
          </w:hyperlink>
        </w:p>
        <w:p w14:paraId="52A0202D" w14:textId="4FF742D2" w:rsidR="008607A3" w:rsidRDefault="006D0EC2" w:rsidP="008607A3">
          <w:pPr>
            <w:pStyle w:val="TOC2"/>
            <w:spacing w:line="264" w:lineRule="auto"/>
            <w:rPr>
              <w:rFonts w:eastAsiaTheme="minorEastAsia" w:cstheme="minorBidi"/>
              <w:noProof/>
              <w:sz w:val="22"/>
              <w:szCs w:val="22"/>
            </w:rPr>
          </w:pPr>
          <w:hyperlink w:anchor="_Toc34217321" w:history="1">
            <w:r w:rsidR="008607A3" w:rsidRPr="009B7A5F">
              <w:rPr>
                <w:rStyle w:val="Hyperlink"/>
                <w:b/>
                <w:noProof/>
              </w:rPr>
              <w:t>4.  Quality Assurance / Quality Control (QA/QC)</w:t>
            </w:r>
            <w:r w:rsidR="008607A3">
              <w:rPr>
                <w:noProof/>
                <w:webHidden/>
              </w:rPr>
              <w:tab/>
            </w:r>
            <w:r w:rsidR="008607A3">
              <w:rPr>
                <w:noProof/>
                <w:webHidden/>
              </w:rPr>
              <w:fldChar w:fldCharType="begin"/>
            </w:r>
            <w:r w:rsidR="008607A3">
              <w:rPr>
                <w:noProof/>
                <w:webHidden/>
              </w:rPr>
              <w:instrText xml:space="preserve"> PAGEREF _Toc34217321 \h </w:instrText>
            </w:r>
            <w:r w:rsidR="008607A3">
              <w:rPr>
                <w:noProof/>
                <w:webHidden/>
              </w:rPr>
            </w:r>
            <w:r w:rsidR="008607A3">
              <w:rPr>
                <w:noProof/>
                <w:webHidden/>
              </w:rPr>
              <w:fldChar w:fldCharType="separate"/>
            </w:r>
            <w:r w:rsidR="008D0ADE">
              <w:rPr>
                <w:noProof/>
                <w:webHidden/>
              </w:rPr>
              <w:t>10</w:t>
            </w:r>
            <w:r w:rsidR="008607A3">
              <w:rPr>
                <w:noProof/>
                <w:webHidden/>
              </w:rPr>
              <w:fldChar w:fldCharType="end"/>
            </w:r>
          </w:hyperlink>
        </w:p>
        <w:p w14:paraId="63FF3CAE" w14:textId="1A4F6B17" w:rsidR="008607A3" w:rsidRDefault="006D0EC2" w:rsidP="008607A3">
          <w:pPr>
            <w:pStyle w:val="TOC2"/>
            <w:spacing w:line="264" w:lineRule="auto"/>
            <w:rPr>
              <w:rFonts w:eastAsiaTheme="minorEastAsia" w:cstheme="minorBidi"/>
              <w:noProof/>
              <w:sz w:val="22"/>
              <w:szCs w:val="22"/>
            </w:rPr>
          </w:pPr>
          <w:hyperlink w:anchor="_Toc34217322" w:history="1">
            <w:r w:rsidR="008607A3" w:rsidRPr="009B7A5F">
              <w:rPr>
                <w:rStyle w:val="Hyperlink"/>
                <w:b/>
                <w:noProof/>
              </w:rPr>
              <w:t>5.  Data Display and Dissemination</w:t>
            </w:r>
            <w:r w:rsidR="008607A3">
              <w:rPr>
                <w:noProof/>
                <w:webHidden/>
              </w:rPr>
              <w:tab/>
            </w:r>
            <w:r w:rsidR="008607A3">
              <w:rPr>
                <w:noProof/>
                <w:webHidden/>
              </w:rPr>
              <w:fldChar w:fldCharType="begin"/>
            </w:r>
            <w:r w:rsidR="008607A3">
              <w:rPr>
                <w:noProof/>
                <w:webHidden/>
              </w:rPr>
              <w:instrText xml:space="preserve"> PAGEREF _Toc34217322 \h </w:instrText>
            </w:r>
            <w:r w:rsidR="008607A3">
              <w:rPr>
                <w:noProof/>
                <w:webHidden/>
              </w:rPr>
            </w:r>
            <w:r w:rsidR="008607A3">
              <w:rPr>
                <w:noProof/>
                <w:webHidden/>
              </w:rPr>
              <w:fldChar w:fldCharType="separate"/>
            </w:r>
            <w:r w:rsidR="008D0ADE">
              <w:rPr>
                <w:noProof/>
                <w:webHidden/>
              </w:rPr>
              <w:t>12</w:t>
            </w:r>
            <w:r w:rsidR="008607A3">
              <w:rPr>
                <w:noProof/>
                <w:webHidden/>
              </w:rPr>
              <w:fldChar w:fldCharType="end"/>
            </w:r>
          </w:hyperlink>
        </w:p>
        <w:p w14:paraId="51C7D359" w14:textId="20365CB5" w:rsidR="008607A3" w:rsidRDefault="006D0EC2" w:rsidP="008607A3">
          <w:pPr>
            <w:pStyle w:val="TOC2"/>
            <w:spacing w:line="264" w:lineRule="auto"/>
            <w:rPr>
              <w:rFonts w:eastAsiaTheme="minorEastAsia" w:cstheme="minorBidi"/>
              <w:noProof/>
              <w:sz w:val="22"/>
              <w:szCs w:val="22"/>
            </w:rPr>
          </w:pPr>
          <w:hyperlink w:anchor="_Toc34217323" w:history="1">
            <w:r w:rsidR="008607A3" w:rsidRPr="009B7A5F">
              <w:rPr>
                <w:rStyle w:val="Hyperlink"/>
                <w:b/>
                <w:noProof/>
              </w:rPr>
              <w:t>6.  Notification System</w:t>
            </w:r>
            <w:r w:rsidR="008607A3">
              <w:rPr>
                <w:noProof/>
                <w:webHidden/>
              </w:rPr>
              <w:tab/>
            </w:r>
            <w:r w:rsidR="008607A3">
              <w:rPr>
                <w:noProof/>
                <w:webHidden/>
              </w:rPr>
              <w:fldChar w:fldCharType="begin"/>
            </w:r>
            <w:r w:rsidR="008607A3">
              <w:rPr>
                <w:noProof/>
                <w:webHidden/>
              </w:rPr>
              <w:instrText xml:space="preserve"> PAGEREF _Toc34217323 \h </w:instrText>
            </w:r>
            <w:r w:rsidR="008607A3">
              <w:rPr>
                <w:noProof/>
                <w:webHidden/>
              </w:rPr>
            </w:r>
            <w:r w:rsidR="008607A3">
              <w:rPr>
                <w:noProof/>
                <w:webHidden/>
              </w:rPr>
              <w:fldChar w:fldCharType="separate"/>
            </w:r>
            <w:r w:rsidR="008D0ADE">
              <w:rPr>
                <w:noProof/>
                <w:webHidden/>
              </w:rPr>
              <w:t>13</w:t>
            </w:r>
            <w:r w:rsidR="008607A3">
              <w:rPr>
                <w:noProof/>
                <w:webHidden/>
              </w:rPr>
              <w:fldChar w:fldCharType="end"/>
            </w:r>
          </w:hyperlink>
        </w:p>
        <w:p w14:paraId="7A03EBFF" w14:textId="628706E7" w:rsidR="008607A3" w:rsidRDefault="006D0EC2" w:rsidP="008607A3">
          <w:pPr>
            <w:pStyle w:val="TOC3"/>
            <w:spacing w:line="264" w:lineRule="auto"/>
            <w:rPr>
              <w:rFonts w:eastAsiaTheme="minorEastAsia" w:cstheme="minorBidi"/>
              <w:noProof/>
              <w:sz w:val="22"/>
              <w:szCs w:val="22"/>
            </w:rPr>
          </w:pPr>
          <w:hyperlink w:anchor="_Toc34217324" w:history="1">
            <w:r w:rsidR="008607A3" w:rsidRPr="009B7A5F">
              <w:rPr>
                <w:rStyle w:val="Hyperlink"/>
                <w:noProof/>
              </w:rPr>
              <w:t>A.</w:t>
            </w:r>
            <w:r w:rsidR="008607A3">
              <w:rPr>
                <w:rFonts w:eastAsiaTheme="minorEastAsia" w:cstheme="minorBidi"/>
                <w:noProof/>
                <w:sz w:val="22"/>
                <w:szCs w:val="22"/>
              </w:rPr>
              <w:tab/>
            </w:r>
            <w:r w:rsidR="008607A3" w:rsidRPr="009B7A5F">
              <w:rPr>
                <w:rStyle w:val="Hyperlink"/>
                <w:noProof/>
              </w:rPr>
              <w:t>Reference Exposure Level (REL) Notifications</w:t>
            </w:r>
            <w:r w:rsidR="008607A3">
              <w:rPr>
                <w:noProof/>
                <w:webHidden/>
              </w:rPr>
              <w:tab/>
            </w:r>
            <w:r w:rsidR="008607A3">
              <w:rPr>
                <w:noProof/>
                <w:webHidden/>
              </w:rPr>
              <w:fldChar w:fldCharType="begin"/>
            </w:r>
            <w:r w:rsidR="008607A3">
              <w:rPr>
                <w:noProof/>
                <w:webHidden/>
              </w:rPr>
              <w:instrText xml:space="preserve"> PAGEREF _Toc34217324 \h </w:instrText>
            </w:r>
            <w:r w:rsidR="008607A3">
              <w:rPr>
                <w:noProof/>
                <w:webHidden/>
              </w:rPr>
            </w:r>
            <w:r w:rsidR="008607A3">
              <w:rPr>
                <w:noProof/>
                <w:webHidden/>
              </w:rPr>
              <w:fldChar w:fldCharType="separate"/>
            </w:r>
            <w:r w:rsidR="008D0ADE">
              <w:rPr>
                <w:noProof/>
                <w:webHidden/>
              </w:rPr>
              <w:t>13</w:t>
            </w:r>
            <w:r w:rsidR="008607A3">
              <w:rPr>
                <w:noProof/>
                <w:webHidden/>
              </w:rPr>
              <w:fldChar w:fldCharType="end"/>
            </w:r>
          </w:hyperlink>
        </w:p>
        <w:p w14:paraId="0381A0B5" w14:textId="6F89757A" w:rsidR="008607A3" w:rsidRDefault="006D0EC2" w:rsidP="008607A3">
          <w:pPr>
            <w:pStyle w:val="TOC3"/>
            <w:spacing w:line="264" w:lineRule="auto"/>
            <w:rPr>
              <w:rFonts w:eastAsiaTheme="minorEastAsia" w:cstheme="minorBidi"/>
              <w:noProof/>
              <w:sz w:val="22"/>
              <w:szCs w:val="22"/>
            </w:rPr>
          </w:pPr>
          <w:hyperlink w:anchor="_Toc34217325" w:history="1">
            <w:r w:rsidR="008607A3" w:rsidRPr="009B7A5F">
              <w:rPr>
                <w:rStyle w:val="Hyperlink"/>
                <w:noProof/>
              </w:rPr>
              <w:t>B.</w:t>
            </w:r>
            <w:r w:rsidR="008607A3">
              <w:rPr>
                <w:rFonts w:eastAsiaTheme="minorEastAsia" w:cstheme="minorBidi"/>
                <w:noProof/>
                <w:sz w:val="22"/>
                <w:szCs w:val="22"/>
              </w:rPr>
              <w:tab/>
            </w:r>
            <w:r w:rsidR="008607A3" w:rsidRPr="009B7A5F">
              <w:rPr>
                <w:rStyle w:val="Hyperlink"/>
                <w:noProof/>
              </w:rPr>
              <w:t>Notification Methods &amp; Emergency Response</w:t>
            </w:r>
            <w:r w:rsidR="008607A3">
              <w:rPr>
                <w:noProof/>
                <w:webHidden/>
              </w:rPr>
              <w:tab/>
            </w:r>
            <w:r w:rsidR="008607A3">
              <w:rPr>
                <w:noProof/>
                <w:webHidden/>
              </w:rPr>
              <w:fldChar w:fldCharType="begin"/>
            </w:r>
            <w:r w:rsidR="008607A3">
              <w:rPr>
                <w:noProof/>
                <w:webHidden/>
              </w:rPr>
              <w:instrText xml:space="preserve"> PAGEREF _Toc34217325 \h </w:instrText>
            </w:r>
            <w:r w:rsidR="008607A3">
              <w:rPr>
                <w:noProof/>
                <w:webHidden/>
              </w:rPr>
            </w:r>
            <w:r w:rsidR="008607A3">
              <w:rPr>
                <w:noProof/>
                <w:webHidden/>
              </w:rPr>
              <w:fldChar w:fldCharType="separate"/>
            </w:r>
            <w:r w:rsidR="008D0ADE">
              <w:rPr>
                <w:noProof/>
                <w:webHidden/>
              </w:rPr>
              <w:t>14</w:t>
            </w:r>
            <w:r w:rsidR="008607A3">
              <w:rPr>
                <w:noProof/>
                <w:webHidden/>
              </w:rPr>
              <w:fldChar w:fldCharType="end"/>
            </w:r>
          </w:hyperlink>
        </w:p>
        <w:p w14:paraId="7B60CD0F" w14:textId="41F95146" w:rsidR="00677C17" w:rsidRPr="009E617B" w:rsidRDefault="00677C17" w:rsidP="008607A3">
          <w:pPr>
            <w:spacing w:before="10" w:after="10"/>
            <w:rPr>
              <w:bCs/>
              <w:sz w:val="26"/>
              <w:szCs w:val="26"/>
            </w:rPr>
          </w:pPr>
          <w:r w:rsidRPr="009E617B">
            <w:rPr>
              <w:b/>
              <w:bCs/>
              <w:noProof/>
              <w:sz w:val="26"/>
              <w:szCs w:val="26"/>
            </w:rPr>
            <w:fldChar w:fldCharType="end"/>
          </w:r>
        </w:p>
      </w:sdtContent>
    </w:sdt>
    <w:bookmarkEnd w:id="1"/>
    <w:bookmarkEnd w:id="2"/>
    <w:bookmarkEnd w:id="3"/>
    <w:bookmarkEnd w:id="4"/>
    <w:p w14:paraId="2E5A7ACB" w14:textId="77777777" w:rsidR="00514CCF" w:rsidRPr="00514CCF" w:rsidRDefault="00514CCF" w:rsidP="00514CCF">
      <w:pPr>
        <w:sectPr w:rsidR="00514CCF" w:rsidRPr="00514CCF" w:rsidSect="009F5040">
          <w:footerReference w:type="default" r:id="rId16"/>
          <w:pgSz w:w="12240" w:h="15840" w:code="1"/>
          <w:pgMar w:top="1080" w:right="1440" w:bottom="720" w:left="1440" w:header="720" w:footer="432" w:gutter="0"/>
          <w:pgNumType w:start="1"/>
          <w:cols w:space="720"/>
          <w:docGrid w:linePitch="360"/>
        </w:sectPr>
      </w:pPr>
    </w:p>
    <w:p w14:paraId="54126ABB" w14:textId="32D1F782" w:rsidR="005C3C53" w:rsidRPr="0046210B" w:rsidRDefault="000F79D8" w:rsidP="006359E4">
      <w:pPr>
        <w:pStyle w:val="Heading2"/>
        <w:spacing w:before="0"/>
        <w:rPr>
          <w:b/>
        </w:rPr>
      </w:pPr>
      <w:bookmarkStart w:id="5" w:name="_Toc34217315"/>
      <w:r w:rsidRPr="0046210B">
        <w:rPr>
          <w:b/>
        </w:rPr>
        <w:lastRenderedPageBreak/>
        <w:t>1</w:t>
      </w:r>
      <w:r w:rsidR="0046210B">
        <w:rPr>
          <w:b/>
        </w:rPr>
        <w:t xml:space="preserve">. </w:t>
      </w:r>
      <w:r w:rsidRPr="0046210B">
        <w:rPr>
          <w:b/>
        </w:rPr>
        <w:t xml:space="preserve"> </w:t>
      </w:r>
      <w:r w:rsidR="009221B4">
        <w:rPr>
          <w:b/>
        </w:rPr>
        <w:t>Executive Summary</w:t>
      </w:r>
      <w:bookmarkEnd w:id="5"/>
    </w:p>
    <w:p w14:paraId="6C451336" w14:textId="6D367CFC" w:rsidR="000F79D8" w:rsidRPr="000F79D8" w:rsidRDefault="000F79D8" w:rsidP="000F79D8">
      <w:pPr>
        <w:rPr>
          <w:spacing w:val="-3"/>
        </w:rPr>
      </w:pPr>
      <w:r w:rsidRPr="000F79D8">
        <w:rPr>
          <w:spacing w:val="-3"/>
        </w:rPr>
        <w:t>The S</w:t>
      </w:r>
      <w:r w:rsidR="0046210B">
        <w:rPr>
          <w:spacing w:val="-3"/>
        </w:rPr>
        <w:t>anta Barbara County Air Pollution Control District</w:t>
      </w:r>
      <w:r w:rsidRPr="000F79D8">
        <w:rPr>
          <w:spacing w:val="-3"/>
        </w:rPr>
        <w:t xml:space="preserve"> (</w:t>
      </w:r>
      <w:r w:rsidR="0046210B">
        <w:rPr>
          <w:spacing w:val="-3"/>
        </w:rPr>
        <w:t>District</w:t>
      </w:r>
      <w:r w:rsidRPr="000F79D8">
        <w:rPr>
          <w:spacing w:val="-3"/>
        </w:rPr>
        <w:t xml:space="preserve">) </w:t>
      </w:r>
      <w:r w:rsidR="0046210B">
        <w:rPr>
          <w:spacing w:val="-3"/>
        </w:rPr>
        <w:t>is proposing to adopt District Rule 364</w:t>
      </w:r>
      <w:r w:rsidRPr="000F79D8">
        <w:rPr>
          <w:spacing w:val="-3"/>
        </w:rPr>
        <w:t xml:space="preserve"> – Refinery Fenceline and Community Air Monitoring. The purpose of </w:t>
      </w:r>
      <w:r w:rsidR="0046210B">
        <w:rPr>
          <w:spacing w:val="-3"/>
        </w:rPr>
        <w:t xml:space="preserve">District </w:t>
      </w:r>
      <w:r w:rsidRPr="000F79D8">
        <w:rPr>
          <w:spacing w:val="-3"/>
        </w:rPr>
        <w:t xml:space="preserve">Rule </w:t>
      </w:r>
      <w:r w:rsidR="0046210B">
        <w:rPr>
          <w:spacing w:val="-3"/>
        </w:rPr>
        <w:t>364</w:t>
      </w:r>
      <w:r w:rsidR="0046210B" w:rsidRPr="000F79D8">
        <w:rPr>
          <w:spacing w:val="-3"/>
        </w:rPr>
        <w:t xml:space="preserve"> </w:t>
      </w:r>
      <w:r w:rsidRPr="000F79D8">
        <w:rPr>
          <w:spacing w:val="-3"/>
        </w:rPr>
        <w:t xml:space="preserve">is to require </w:t>
      </w:r>
      <w:r w:rsidR="00E63DCC">
        <w:rPr>
          <w:spacing w:val="-3"/>
        </w:rPr>
        <w:t xml:space="preserve">a </w:t>
      </w:r>
      <w:r w:rsidRPr="000F79D8">
        <w:rPr>
          <w:spacing w:val="-3"/>
        </w:rPr>
        <w:t xml:space="preserve">real-time fenceline air monitoring system </w:t>
      </w:r>
      <w:r w:rsidR="0025099A">
        <w:rPr>
          <w:spacing w:val="-3"/>
        </w:rPr>
        <w:t xml:space="preserve">at the </w:t>
      </w:r>
      <w:r w:rsidR="00EA4D60">
        <w:rPr>
          <w:spacing w:val="-3"/>
        </w:rPr>
        <w:t xml:space="preserve">only </w:t>
      </w:r>
      <w:r w:rsidR="0025099A">
        <w:rPr>
          <w:spacing w:val="-3"/>
        </w:rPr>
        <w:t xml:space="preserve">petroleum refinery in the District and to </w:t>
      </w:r>
      <w:r w:rsidRPr="000F79D8">
        <w:rPr>
          <w:spacing w:val="-3"/>
        </w:rPr>
        <w:t xml:space="preserve">fund </w:t>
      </w:r>
      <w:r w:rsidR="0025099A">
        <w:rPr>
          <w:spacing w:val="-3"/>
        </w:rPr>
        <w:t xml:space="preserve">a </w:t>
      </w:r>
      <w:r w:rsidRPr="000F79D8">
        <w:rPr>
          <w:spacing w:val="-3"/>
        </w:rPr>
        <w:t>refinery-related community air monitoring system that provide</w:t>
      </w:r>
      <w:r w:rsidR="0025099A">
        <w:rPr>
          <w:spacing w:val="-3"/>
        </w:rPr>
        <w:t>s</w:t>
      </w:r>
      <w:r w:rsidRPr="000F79D8">
        <w:rPr>
          <w:spacing w:val="-3"/>
        </w:rPr>
        <w:t xml:space="preserve"> air quality information to the public and local response agencies about levels of various air pollutants</w:t>
      </w:r>
      <w:r w:rsidR="0046562F">
        <w:rPr>
          <w:spacing w:val="-3"/>
        </w:rPr>
        <w:t xml:space="preserve"> </w:t>
      </w:r>
      <w:r w:rsidR="0025099A">
        <w:rPr>
          <w:spacing w:val="-3"/>
        </w:rPr>
        <w:t>in the community.</w:t>
      </w:r>
    </w:p>
    <w:p w14:paraId="3DB41BCE" w14:textId="0A780FE2" w:rsidR="000F79D8" w:rsidRPr="000F79D8" w:rsidRDefault="000F79D8" w:rsidP="000F79D8">
      <w:pPr>
        <w:rPr>
          <w:spacing w:val="-3"/>
        </w:rPr>
      </w:pPr>
      <w:r w:rsidRPr="000F79D8">
        <w:rPr>
          <w:spacing w:val="-3"/>
        </w:rPr>
        <w:t xml:space="preserve">A fundamental requirement of Rule </w:t>
      </w:r>
      <w:r w:rsidR="0025099A">
        <w:rPr>
          <w:spacing w:val="-3"/>
        </w:rPr>
        <w:t>364</w:t>
      </w:r>
      <w:r w:rsidRPr="000F79D8">
        <w:rPr>
          <w:spacing w:val="-3"/>
        </w:rPr>
        <w:t xml:space="preserve"> is that a fenceline air monitoring plan must provide detailed information about the installation, operation</w:t>
      </w:r>
      <w:r w:rsidR="00B57330">
        <w:rPr>
          <w:spacing w:val="-3"/>
        </w:rPr>
        <w:t>,</w:t>
      </w:r>
      <w:r w:rsidRPr="000F79D8">
        <w:rPr>
          <w:spacing w:val="-3"/>
        </w:rPr>
        <w:t xml:space="preserve"> and maintenance of a fenceline air monitoring system. A fenceline air monitoring system is defined as a combination of equipment that measures and records air pollutant concentrations at or near the property boundary of a petroleum refinery. An effective fenceline air monitoring system should be capable of measuring routine emissions from </w:t>
      </w:r>
      <w:r w:rsidR="000379F1">
        <w:rPr>
          <w:spacing w:val="-3"/>
        </w:rPr>
        <w:t xml:space="preserve">the </w:t>
      </w:r>
      <w:r w:rsidRPr="000F79D8">
        <w:rPr>
          <w:spacing w:val="-3"/>
        </w:rPr>
        <w:t>refiner</w:t>
      </w:r>
      <w:r w:rsidR="000379F1">
        <w:rPr>
          <w:spacing w:val="-3"/>
        </w:rPr>
        <w:t>y</w:t>
      </w:r>
      <w:r w:rsidRPr="000F79D8">
        <w:rPr>
          <w:spacing w:val="-3"/>
        </w:rPr>
        <w:t xml:space="preserve"> and detecting leaks, as well as unplanned releases from refinery equipment and other sources of refinery-related emissions. The fenceline air monitoring system would inform refinery operators and the public about air pollution impacts to </w:t>
      </w:r>
      <w:r w:rsidR="009221B4">
        <w:rPr>
          <w:spacing w:val="-3"/>
        </w:rPr>
        <w:t xml:space="preserve">the </w:t>
      </w:r>
      <w:r w:rsidRPr="000F79D8">
        <w:rPr>
          <w:spacing w:val="-3"/>
        </w:rPr>
        <w:t>nearby communit</w:t>
      </w:r>
      <w:r w:rsidR="00EA4D60">
        <w:rPr>
          <w:spacing w:val="-3"/>
        </w:rPr>
        <w:t>y</w:t>
      </w:r>
      <w:r w:rsidRPr="000F79D8">
        <w:rPr>
          <w:spacing w:val="-3"/>
        </w:rPr>
        <w:t>.</w:t>
      </w:r>
    </w:p>
    <w:p w14:paraId="26C950DE" w14:textId="77777777" w:rsidR="0025099A" w:rsidRDefault="000F79D8" w:rsidP="008F3FF7">
      <w:pPr>
        <w:spacing w:after="120"/>
        <w:rPr>
          <w:spacing w:val="-3"/>
        </w:rPr>
      </w:pPr>
      <w:r w:rsidRPr="000F79D8">
        <w:rPr>
          <w:spacing w:val="-3"/>
        </w:rPr>
        <w:t xml:space="preserve">Developing an air monitoring plan </w:t>
      </w:r>
      <w:r w:rsidR="0025099A">
        <w:rPr>
          <w:spacing w:val="-3"/>
        </w:rPr>
        <w:t>requires three important steps:</w:t>
      </w:r>
    </w:p>
    <w:p w14:paraId="5ED699D1" w14:textId="77777777" w:rsidR="0025099A" w:rsidRDefault="0025099A" w:rsidP="00437A2B">
      <w:pPr>
        <w:pStyle w:val="ListParagraph"/>
        <w:numPr>
          <w:ilvl w:val="0"/>
          <w:numId w:val="4"/>
        </w:numPr>
        <w:rPr>
          <w:spacing w:val="-3"/>
        </w:rPr>
      </w:pPr>
      <w:r>
        <w:rPr>
          <w:spacing w:val="-3"/>
        </w:rPr>
        <w:t>I</w:t>
      </w:r>
      <w:r w:rsidR="000F79D8" w:rsidRPr="0025099A">
        <w:rPr>
          <w:spacing w:val="-3"/>
        </w:rPr>
        <w:t xml:space="preserve">dentification of emissions sources and affected communities, </w:t>
      </w:r>
    </w:p>
    <w:p w14:paraId="3C041800" w14:textId="77777777" w:rsidR="0025099A" w:rsidRDefault="0025099A" w:rsidP="00437A2B">
      <w:pPr>
        <w:pStyle w:val="ListParagraph"/>
        <w:numPr>
          <w:ilvl w:val="0"/>
          <w:numId w:val="4"/>
        </w:numPr>
        <w:rPr>
          <w:spacing w:val="-3"/>
        </w:rPr>
      </w:pPr>
      <w:r>
        <w:rPr>
          <w:spacing w:val="-3"/>
        </w:rPr>
        <w:t>D</w:t>
      </w:r>
      <w:r w:rsidR="000F79D8" w:rsidRPr="0025099A">
        <w:rPr>
          <w:spacing w:val="-3"/>
        </w:rPr>
        <w:t xml:space="preserve">eriving a fenceline air monitoring system that can provide real-time information about certain air pollutant levels, and </w:t>
      </w:r>
    </w:p>
    <w:p w14:paraId="155E56B3" w14:textId="77777777" w:rsidR="0025099A" w:rsidRDefault="0025099A" w:rsidP="00437A2B">
      <w:pPr>
        <w:pStyle w:val="ListParagraph"/>
        <w:numPr>
          <w:ilvl w:val="0"/>
          <w:numId w:val="4"/>
        </w:numPr>
        <w:spacing w:after="240"/>
        <w:rPr>
          <w:spacing w:val="-3"/>
        </w:rPr>
      </w:pPr>
      <w:r>
        <w:rPr>
          <w:spacing w:val="-3"/>
        </w:rPr>
        <w:t>E</w:t>
      </w:r>
      <w:r w:rsidR="000F79D8" w:rsidRPr="0025099A">
        <w:rPr>
          <w:spacing w:val="-3"/>
        </w:rPr>
        <w:t xml:space="preserve">ffectively communicating this information using data management technology and displays. </w:t>
      </w:r>
    </w:p>
    <w:p w14:paraId="632312F2" w14:textId="77777777" w:rsidR="0025099A" w:rsidRDefault="000F79D8" w:rsidP="008F3FF7">
      <w:pPr>
        <w:spacing w:after="120"/>
        <w:rPr>
          <w:spacing w:val="-3"/>
        </w:rPr>
      </w:pPr>
      <w:r w:rsidRPr="0025099A">
        <w:rPr>
          <w:spacing w:val="-3"/>
        </w:rPr>
        <w:t>An approvable fenceline air monitoring plan shall meet the following key objectives:</w:t>
      </w:r>
    </w:p>
    <w:p w14:paraId="620C6CA1" w14:textId="6190F771" w:rsidR="0025099A" w:rsidRDefault="000F79D8" w:rsidP="00437A2B">
      <w:pPr>
        <w:pStyle w:val="ListParagraph"/>
        <w:numPr>
          <w:ilvl w:val="0"/>
          <w:numId w:val="5"/>
        </w:numPr>
        <w:rPr>
          <w:spacing w:val="-3"/>
        </w:rPr>
      </w:pPr>
      <w:r w:rsidRPr="0025099A">
        <w:rPr>
          <w:spacing w:val="-3"/>
        </w:rPr>
        <w:t xml:space="preserve">Provide information about various air pollutant levels </w:t>
      </w:r>
      <w:r w:rsidR="009221B4">
        <w:rPr>
          <w:spacing w:val="-3"/>
        </w:rPr>
        <w:t xml:space="preserve">that are </w:t>
      </w:r>
      <w:r w:rsidRPr="0025099A">
        <w:rPr>
          <w:spacing w:val="-3"/>
        </w:rPr>
        <w:t>measured in real-time in durations short enough to adequately address significant emissions changes from refinery operations;</w:t>
      </w:r>
    </w:p>
    <w:p w14:paraId="5C7CD5B9" w14:textId="0EBB3776" w:rsidR="0025099A" w:rsidRDefault="000F79D8" w:rsidP="00437A2B">
      <w:pPr>
        <w:pStyle w:val="ListParagraph"/>
        <w:numPr>
          <w:ilvl w:val="0"/>
          <w:numId w:val="5"/>
        </w:numPr>
        <w:rPr>
          <w:spacing w:val="-3"/>
        </w:rPr>
      </w:pPr>
      <w:r w:rsidRPr="0025099A">
        <w:rPr>
          <w:spacing w:val="-3"/>
        </w:rPr>
        <w:t xml:space="preserve">Gather accurate air quality and meteorological data to identify both the time(s) and location(s) of various air pollutant levels near refinery operations and provide a comparison of these levels to other pollutant levels monitored in the </w:t>
      </w:r>
      <w:r w:rsidR="00081924">
        <w:rPr>
          <w:spacing w:val="-3"/>
        </w:rPr>
        <w:t>area</w:t>
      </w:r>
      <w:r w:rsidRPr="0025099A">
        <w:rPr>
          <w:spacing w:val="-3"/>
        </w:rPr>
        <w:t>;</w:t>
      </w:r>
    </w:p>
    <w:p w14:paraId="269610D4" w14:textId="7D7DC3F4" w:rsidR="0025099A" w:rsidRDefault="000F79D8" w:rsidP="00437A2B">
      <w:pPr>
        <w:pStyle w:val="ListParagraph"/>
        <w:numPr>
          <w:ilvl w:val="0"/>
          <w:numId w:val="5"/>
        </w:numPr>
        <w:rPr>
          <w:spacing w:val="-3"/>
        </w:rPr>
      </w:pPr>
      <w:r w:rsidRPr="0025099A">
        <w:rPr>
          <w:spacing w:val="-3"/>
        </w:rPr>
        <w:t xml:space="preserve">Track long-term air pollutant levels, variations, and trends over time at or near the property boundaries of </w:t>
      </w:r>
      <w:r w:rsidR="00081924">
        <w:rPr>
          <w:spacing w:val="-3"/>
        </w:rPr>
        <w:t>the petroleum refinery</w:t>
      </w:r>
      <w:r w:rsidRPr="0025099A">
        <w:rPr>
          <w:spacing w:val="-3"/>
        </w:rPr>
        <w:t>;</w:t>
      </w:r>
    </w:p>
    <w:p w14:paraId="147E9CDD" w14:textId="56EE7E77" w:rsidR="0025099A" w:rsidRDefault="000F79D8" w:rsidP="00437A2B">
      <w:pPr>
        <w:pStyle w:val="ListParagraph"/>
        <w:numPr>
          <w:ilvl w:val="0"/>
          <w:numId w:val="5"/>
        </w:numPr>
        <w:rPr>
          <w:spacing w:val="-3"/>
        </w:rPr>
      </w:pPr>
      <w:r w:rsidRPr="0025099A">
        <w:rPr>
          <w:spacing w:val="-3"/>
        </w:rPr>
        <w:t xml:space="preserve">Provide context to the data so that local communities can distinguish air quality in their location from other locations in the </w:t>
      </w:r>
      <w:r w:rsidR="00081924">
        <w:rPr>
          <w:spacing w:val="-3"/>
        </w:rPr>
        <w:t>area</w:t>
      </w:r>
      <w:r w:rsidRPr="0025099A">
        <w:rPr>
          <w:spacing w:val="-3"/>
        </w:rPr>
        <w:t xml:space="preserve"> and understand the potential health impacts associated with local air quality near petroleum refinery operations;</w:t>
      </w:r>
    </w:p>
    <w:p w14:paraId="006AA57F" w14:textId="52CA6B96" w:rsidR="0025099A" w:rsidRDefault="000F79D8" w:rsidP="00437A2B">
      <w:pPr>
        <w:pStyle w:val="ListParagraph"/>
        <w:numPr>
          <w:ilvl w:val="0"/>
          <w:numId w:val="5"/>
        </w:numPr>
        <w:rPr>
          <w:spacing w:val="-3"/>
        </w:rPr>
      </w:pPr>
      <w:r w:rsidRPr="0025099A">
        <w:rPr>
          <w:spacing w:val="-3"/>
        </w:rPr>
        <w:t xml:space="preserve">Provide a notification system for communities near refineries when emissions exceed thresholds (e.g., </w:t>
      </w:r>
      <w:r w:rsidR="00B13811">
        <w:rPr>
          <w:spacing w:val="-3"/>
        </w:rPr>
        <w:t xml:space="preserve">RELs - </w:t>
      </w:r>
      <w:r w:rsidRPr="0025099A">
        <w:rPr>
          <w:spacing w:val="-3"/>
        </w:rPr>
        <w:t>R</w:t>
      </w:r>
      <w:r w:rsidR="00B13811">
        <w:rPr>
          <w:spacing w:val="-3"/>
        </w:rPr>
        <w:t xml:space="preserve">eference </w:t>
      </w:r>
      <w:r w:rsidRPr="0025099A">
        <w:rPr>
          <w:spacing w:val="-3"/>
        </w:rPr>
        <w:t>E</w:t>
      </w:r>
      <w:r w:rsidR="00B13811">
        <w:rPr>
          <w:spacing w:val="-3"/>
        </w:rPr>
        <w:t xml:space="preserve">xposure </w:t>
      </w:r>
      <w:r w:rsidRPr="0025099A">
        <w:rPr>
          <w:spacing w:val="-3"/>
        </w:rPr>
        <w:t>L</w:t>
      </w:r>
      <w:r w:rsidR="00B13811">
        <w:rPr>
          <w:spacing w:val="-3"/>
        </w:rPr>
        <w:t>evel</w:t>
      </w:r>
      <w:r w:rsidRPr="0025099A">
        <w:rPr>
          <w:spacing w:val="-3"/>
        </w:rPr>
        <w:t>s</w:t>
      </w:r>
      <w:r w:rsidR="00B13811">
        <w:rPr>
          <w:spacing w:val="-3"/>
        </w:rPr>
        <w:t>)</w:t>
      </w:r>
      <w:r w:rsidRPr="0025099A">
        <w:rPr>
          <w:spacing w:val="-3"/>
        </w:rPr>
        <w:t>; and</w:t>
      </w:r>
    </w:p>
    <w:p w14:paraId="0E5D3AB8" w14:textId="2021663B" w:rsidR="0025099A" w:rsidRPr="008F3FF7" w:rsidRDefault="000F79D8" w:rsidP="00437A2B">
      <w:pPr>
        <w:pStyle w:val="ListParagraph"/>
        <w:numPr>
          <w:ilvl w:val="0"/>
          <w:numId w:val="5"/>
        </w:numPr>
        <w:spacing w:after="240"/>
        <w:rPr>
          <w:spacing w:val="-3"/>
        </w:rPr>
      </w:pPr>
      <w:r w:rsidRPr="0025099A">
        <w:rPr>
          <w:spacing w:val="-3"/>
        </w:rPr>
        <w:t>Provide quarterly reports summarizing the measurements, data completeness, and quality assurance.</w:t>
      </w:r>
    </w:p>
    <w:p w14:paraId="2CBABD8E" w14:textId="08FC0EDA" w:rsidR="0025099A" w:rsidRDefault="000F79D8" w:rsidP="009221B4">
      <w:pPr>
        <w:spacing w:after="120"/>
        <w:rPr>
          <w:spacing w:val="-3"/>
        </w:rPr>
      </w:pPr>
      <w:r w:rsidRPr="000F79D8">
        <w:rPr>
          <w:spacing w:val="-3"/>
        </w:rPr>
        <w:lastRenderedPageBreak/>
        <w:t xml:space="preserve">Rule </w:t>
      </w:r>
      <w:r w:rsidR="0025099A">
        <w:rPr>
          <w:spacing w:val="-3"/>
        </w:rPr>
        <w:t>364</w:t>
      </w:r>
      <w:r w:rsidRPr="000F79D8">
        <w:rPr>
          <w:spacing w:val="-3"/>
        </w:rPr>
        <w:t xml:space="preserve"> sets-forth requirements for air monitoring plans. The air monitoring plan shall include detailed information for the following:</w:t>
      </w:r>
    </w:p>
    <w:p w14:paraId="7369030A" w14:textId="77777777" w:rsidR="0025099A" w:rsidRDefault="000F79D8" w:rsidP="00437A2B">
      <w:pPr>
        <w:pStyle w:val="ListParagraph"/>
        <w:numPr>
          <w:ilvl w:val="0"/>
          <w:numId w:val="6"/>
        </w:numPr>
        <w:rPr>
          <w:spacing w:val="-3"/>
        </w:rPr>
      </w:pPr>
      <w:r w:rsidRPr="0025099A">
        <w:rPr>
          <w:spacing w:val="-3"/>
        </w:rPr>
        <w:t>An evaluation of routine emission sources at the refinery (e.g., utilizing remote sensing or other measurement techniques or modeling studies, such as those used for health risk assessments);</w:t>
      </w:r>
    </w:p>
    <w:p w14:paraId="2091789C" w14:textId="77777777" w:rsidR="0025099A" w:rsidRDefault="000F79D8" w:rsidP="00437A2B">
      <w:pPr>
        <w:pStyle w:val="ListParagraph"/>
        <w:numPr>
          <w:ilvl w:val="0"/>
          <w:numId w:val="6"/>
        </w:numPr>
        <w:rPr>
          <w:spacing w:val="-3"/>
        </w:rPr>
      </w:pPr>
      <w:r w:rsidRPr="0025099A">
        <w:rPr>
          <w:spacing w:val="-3"/>
        </w:rPr>
        <w:t>An analysis of the distribution of operations and processes within the refinery to determine potential emission sources;</w:t>
      </w:r>
    </w:p>
    <w:p w14:paraId="62D910EE" w14:textId="77777777" w:rsidR="0025099A" w:rsidRDefault="000F79D8" w:rsidP="00437A2B">
      <w:pPr>
        <w:pStyle w:val="ListParagraph"/>
        <w:numPr>
          <w:ilvl w:val="0"/>
          <w:numId w:val="6"/>
        </w:numPr>
        <w:rPr>
          <w:spacing w:val="-3"/>
        </w:rPr>
      </w:pPr>
      <w:r w:rsidRPr="0025099A">
        <w:rPr>
          <w:spacing w:val="-3"/>
        </w:rPr>
        <w:t>An assessment of air pollutant distribution in surrounding communities (e.g., mobile surveys, gradient measurements, and/or modeling studies used for health risk assessments);</w:t>
      </w:r>
    </w:p>
    <w:p w14:paraId="01B80416" w14:textId="2F2FB83C" w:rsidR="0025099A" w:rsidRDefault="000F79D8" w:rsidP="00437A2B">
      <w:pPr>
        <w:pStyle w:val="ListParagraph"/>
        <w:numPr>
          <w:ilvl w:val="0"/>
          <w:numId w:val="6"/>
        </w:numPr>
        <w:rPr>
          <w:spacing w:val="-3"/>
        </w:rPr>
      </w:pPr>
      <w:r w:rsidRPr="0025099A">
        <w:rPr>
          <w:spacing w:val="-3"/>
        </w:rPr>
        <w:t>A summary of fenceline air monitoring instruments and ancillary equipment that are proposed to continuously measure, monitor, record, and report air pollutant levels in real</w:t>
      </w:r>
      <w:r w:rsidR="00315F2C">
        <w:rPr>
          <w:spacing w:val="-3"/>
        </w:rPr>
        <w:noBreakHyphen/>
      </w:r>
      <w:r w:rsidRPr="0025099A">
        <w:rPr>
          <w:spacing w:val="-3"/>
        </w:rPr>
        <w:t>time near the petroleum refinery facility perimeter (i.e., fenceline);</w:t>
      </w:r>
    </w:p>
    <w:p w14:paraId="1DC34940" w14:textId="32C728A8" w:rsidR="0025099A" w:rsidRDefault="0025099A" w:rsidP="00437A2B">
      <w:pPr>
        <w:pStyle w:val="ListParagraph"/>
        <w:numPr>
          <w:ilvl w:val="0"/>
          <w:numId w:val="6"/>
        </w:numPr>
        <w:rPr>
          <w:spacing w:val="-3"/>
        </w:rPr>
      </w:pPr>
      <w:r w:rsidRPr="0025099A">
        <w:rPr>
          <w:spacing w:val="-3"/>
        </w:rPr>
        <w:t>A</w:t>
      </w:r>
      <w:r w:rsidR="000F79D8" w:rsidRPr="0025099A">
        <w:rPr>
          <w:spacing w:val="-3"/>
        </w:rPr>
        <w:t xml:space="preserve"> summary of instrument specifications, detectable pollutants, </w:t>
      </w:r>
      <w:r w:rsidR="00B57330">
        <w:rPr>
          <w:spacing w:val="-3"/>
        </w:rPr>
        <w:t xml:space="preserve">and </w:t>
      </w:r>
      <w:r w:rsidR="000F79D8" w:rsidRPr="0025099A">
        <w:rPr>
          <w:spacing w:val="-3"/>
        </w:rPr>
        <w:t>minimum and maximum detection limits for all air monitoring instruments;</w:t>
      </w:r>
    </w:p>
    <w:p w14:paraId="0EA49FC1" w14:textId="77777777" w:rsidR="0025099A" w:rsidRDefault="000F79D8" w:rsidP="00437A2B">
      <w:pPr>
        <w:pStyle w:val="ListParagraph"/>
        <w:numPr>
          <w:ilvl w:val="0"/>
          <w:numId w:val="6"/>
        </w:numPr>
        <w:rPr>
          <w:spacing w:val="-3"/>
        </w:rPr>
      </w:pPr>
      <w:r w:rsidRPr="0025099A">
        <w:rPr>
          <w:spacing w:val="-3"/>
        </w:rPr>
        <w:t>Proposed monitoring equipment siting and selected pathways (when applicable) for fenceline instruments, including the justification for selecting specific locations based on the assessments mentioned above;</w:t>
      </w:r>
    </w:p>
    <w:p w14:paraId="76E5F5A2" w14:textId="77777777" w:rsidR="0025099A" w:rsidRDefault="000F79D8" w:rsidP="00437A2B">
      <w:pPr>
        <w:pStyle w:val="ListParagraph"/>
        <w:numPr>
          <w:ilvl w:val="0"/>
          <w:numId w:val="6"/>
        </w:numPr>
        <w:rPr>
          <w:spacing w:val="-3"/>
        </w:rPr>
      </w:pPr>
      <w:r w:rsidRPr="0025099A">
        <w:rPr>
          <w:spacing w:val="-3"/>
        </w:rPr>
        <w:t>Operation and maintenance requirements for the proposed monitoring systems;</w:t>
      </w:r>
    </w:p>
    <w:p w14:paraId="0C82BA72" w14:textId="45FA7DBD" w:rsidR="0025099A" w:rsidRDefault="000F79D8" w:rsidP="00437A2B">
      <w:pPr>
        <w:pStyle w:val="ListParagraph"/>
        <w:numPr>
          <w:ilvl w:val="0"/>
          <w:numId w:val="6"/>
        </w:numPr>
        <w:rPr>
          <w:spacing w:val="-3"/>
        </w:rPr>
      </w:pPr>
      <w:r w:rsidRPr="0025099A">
        <w:rPr>
          <w:spacing w:val="-3"/>
        </w:rPr>
        <w:t xml:space="preserve">An implementation schedule consistent with the requirements of Rule </w:t>
      </w:r>
      <w:r w:rsidR="0025099A">
        <w:rPr>
          <w:spacing w:val="-3"/>
        </w:rPr>
        <w:t>364</w:t>
      </w:r>
      <w:r w:rsidRPr="0025099A">
        <w:rPr>
          <w:spacing w:val="-3"/>
        </w:rPr>
        <w:t>;</w:t>
      </w:r>
    </w:p>
    <w:p w14:paraId="44D76C46" w14:textId="77777777" w:rsidR="0025099A" w:rsidRDefault="000F79D8" w:rsidP="00437A2B">
      <w:pPr>
        <w:pStyle w:val="ListParagraph"/>
        <w:numPr>
          <w:ilvl w:val="0"/>
          <w:numId w:val="6"/>
        </w:numPr>
        <w:rPr>
          <w:spacing w:val="-3"/>
        </w:rPr>
      </w:pPr>
      <w:r w:rsidRPr="0025099A">
        <w:rPr>
          <w:spacing w:val="-3"/>
        </w:rPr>
        <w:t>Procedures for implementing quality assurance and quality control of data;</w:t>
      </w:r>
    </w:p>
    <w:p w14:paraId="0AB62176" w14:textId="77777777" w:rsidR="0025099A" w:rsidRDefault="000F79D8" w:rsidP="00437A2B">
      <w:pPr>
        <w:pStyle w:val="ListParagraph"/>
        <w:numPr>
          <w:ilvl w:val="0"/>
          <w:numId w:val="6"/>
        </w:numPr>
        <w:rPr>
          <w:spacing w:val="-3"/>
        </w:rPr>
      </w:pPr>
      <w:r w:rsidRPr="0025099A">
        <w:rPr>
          <w:spacing w:val="-3"/>
        </w:rPr>
        <w:t>A web-based system for disseminating information collected by the fenceline air monitoring system;</w:t>
      </w:r>
    </w:p>
    <w:p w14:paraId="1A99D039" w14:textId="77777777" w:rsidR="0025099A" w:rsidRDefault="000F79D8" w:rsidP="00437A2B">
      <w:pPr>
        <w:pStyle w:val="ListParagraph"/>
        <w:numPr>
          <w:ilvl w:val="0"/>
          <w:numId w:val="6"/>
        </w:numPr>
        <w:rPr>
          <w:spacing w:val="-3"/>
        </w:rPr>
      </w:pPr>
      <w:r w:rsidRPr="0025099A">
        <w:rPr>
          <w:spacing w:val="-3"/>
        </w:rPr>
        <w:t>Details of the proposed public notification system; and</w:t>
      </w:r>
    </w:p>
    <w:p w14:paraId="6AD1F000" w14:textId="6EC51A96" w:rsidR="000F79D8" w:rsidRPr="0025099A" w:rsidRDefault="000F79D8" w:rsidP="00437A2B">
      <w:pPr>
        <w:pStyle w:val="ListParagraph"/>
        <w:numPr>
          <w:ilvl w:val="0"/>
          <w:numId w:val="6"/>
        </w:numPr>
        <w:spacing w:after="240"/>
        <w:rPr>
          <w:spacing w:val="-3"/>
        </w:rPr>
      </w:pPr>
      <w:r w:rsidRPr="0025099A">
        <w:rPr>
          <w:spacing w:val="-3"/>
        </w:rPr>
        <w:t>Demonstration of independent oversight.</w:t>
      </w:r>
    </w:p>
    <w:p w14:paraId="1E9D7371" w14:textId="22DBE234" w:rsidR="00F26C2F" w:rsidRDefault="000F79D8" w:rsidP="000F79D8">
      <w:pPr>
        <w:rPr>
          <w:spacing w:val="-3"/>
        </w:rPr>
      </w:pPr>
      <w:r w:rsidRPr="000F79D8">
        <w:rPr>
          <w:spacing w:val="-3"/>
        </w:rPr>
        <w:t xml:space="preserve">This information will assist the </w:t>
      </w:r>
      <w:r w:rsidR="0025099A">
        <w:rPr>
          <w:spacing w:val="-3"/>
        </w:rPr>
        <w:t>Control</w:t>
      </w:r>
      <w:r w:rsidRPr="000F79D8">
        <w:rPr>
          <w:spacing w:val="-3"/>
        </w:rPr>
        <w:t xml:space="preserve"> Officer in determining the approval</w:t>
      </w:r>
      <w:r w:rsidR="00081924">
        <w:rPr>
          <w:spacing w:val="-3"/>
        </w:rPr>
        <w:t xml:space="preserve"> status of an air </w:t>
      </w:r>
      <w:r w:rsidRPr="000F79D8">
        <w:rPr>
          <w:spacing w:val="-3"/>
        </w:rPr>
        <w:t xml:space="preserve">monitoring plan during the plan review process required by Rule </w:t>
      </w:r>
      <w:r w:rsidR="0025099A">
        <w:rPr>
          <w:spacing w:val="-3"/>
        </w:rPr>
        <w:t>364</w:t>
      </w:r>
      <w:r w:rsidRPr="000F79D8">
        <w:rPr>
          <w:spacing w:val="-3"/>
        </w:rPr>
        <w:t>.</w:t>
      </w:r>
    </w:p>
    <w:p w14:paraId="6881B5D0" w14:textId="77777777" w:rsidR="00F26C2F" w:rsidRDefault="00F26C2F">
      <w:pPr>
        <w:tabs>
          <w:tab w:val="clear" w:pos="720"/>
          <w:tab w:val="clear" w:pos="1440"/>
          <w:tab w:val="clear" w:pos="9360"/>
          <w:tab w:val="clear" w:pos="14400"/>
        </w:tabs>
        <w:spacing w:after="0" w:line="240" w:lineRule="auto"/>
        <w:rPr>
          <w:spacing w:val="-3"/>
        </w:rPr>
      </w:pPr>
      <w:r>
        <w:rPr>
          <w:spacing w:val="-3"/>
        </w:rPr>
        <w:br w:type="page"/>
      </w:r>
    </w:p>
    <w:p w14:paraId="7B04517A" w14:textId="6BEE6DD9" w:rsidR="000F79D8" w:rsidRPr="0046210B" w:rsidRDefault="000F79D8" w:rsidP="000F79D8">
      <w:pPr>
        <w:pStyle w:val="Heading2"/>
        <w:spacing w:before="0"/>
        <w:rPr>
          <w:b/>
        </w:rPr>
      </w:pPr>
      <w:bookmarkStart w:id="6" w:name="_Toc34217316"/>
      <w:r w:rsidRPr="0046210B">
        <w:rPr>
          <w:b/>
        </w:rPr>
        <w:lastRenderedPageBreak/>
        <w:t xml:space="preserve">2. </w:t>
      </w:r>
      <w:r w:rsidR="0046210B">
        <w:rPr>
          <w:b/>
        </w:rPr>
        <w:t xml:space="preserve"> </w:t>
      </w:r>
      <w:r w:rsidRPr="0046210B">
        <w:rPr>
          <w:b/>
        </w:rPr>
        <w:t>Fenceline Air Monitoring Systems</w:t>
      </w:r>
      <w:bookmarkEnd w:id="6"/>
    </w:p>
    <w:p w14:paraId="61D5C70B" w14:textId="297CB6F9" w:rsidR="000F79D8" w:rsidRDefault="006C1939" w:rsidP="009221B4">
      <w:pPr>
        <w:spacing w:after="120"/>
      </w:pPr>
      <w:r>
        <w:t>A</w:t>
      </w:r>
      <w:r w:rsidR="000F79D8" w:rsidRPr="000F79D8">
        <w:t xml:space="preserve"> fenceline air monitoring system shall </w:t>
      </w:r>
      <w:proofErr w:type="gramStart"/>
      <w:r w:rsidR="000F79D8" w:rsidRPr="000F79D8">
        <w:t>take into account</w:t>
      </w:r>
      <w:proofErr w:type="gramEnd"/>
      <w:r w:rsidR="000F79D8" w:rsidRPr="000F79D8">
        <w:t xml:space="preserve"> </w:t>
      </w:r>
      <w:r w:rsidR="008F3FF7">
        <w:t xml:space="preserve">the </w:t>
      </w:r>
      <w:r w:rsidR="000F79D8" w:rsidRPr="000F79D8">
        <w:t xml:space="preserve">geospatial layout of the refinery site, potential release sources, local meteorology, atmospheric dispersion characteristics of the compounds of concern, the relative risk to likely receptors based on these criteria, and other considerations outlined </w:t>
      </w:r>
      <w:r w:rsidR="008F3FF7">
        <w:t xml:space="preserve">in Table 1 </w:t>
      </w:r>
      <w:r w:rsidR="000F79D8" w:rsidRPr="000F79D8">
        <w:t>below.</w:t>
      </w:r>
    </w:p>
    <w:p w14:paraId="75B8EE10" w14:textId="2F6D8B84" w:rsidR="008F3FF7" w:rsidRPr="0070083D" w:rsidRDefault="008F3FF7" w:rsidP="0070083D">
      <w:pPr>
        <w:spacing w:after="120"/>
        <w:jc w:val="center"/>
        <w:rPr>
          <w:b/>
          <w:u w:val="single"/>
        </w:rPr>
      </w:pPr>
      <w:r w:rsidRPr="0070083D">
        <w:rPr>
          <w:b/>
          <w:u w:val="single"/>
        </w:rPr>
        <w:t xml:space="preserve">Table 1: Fenceline Air </w:t>
      </w:r>
      <w:r w:rsidR="0070083D" w:rsidRPr="0070083D">
        <w:rPr>
          <w:b/>
          <w:u w:val="single"/>
        </w:rPr>
        <w:t>M</w:t>
      </w:r>
      <w:r w:rsidRPr="0070083D">
        <w:rPr>
          <w:b/>
          <w:u w:val="single"/>
        </w:rPr>
        <w:t>onitoring Plan Checklist</w:t>
      </w:r>
    </w:p>
    <w:tbl>
      <w:tblPr>
        <w:tblStyle w:val="TableGrid12"/>
        <w:tblpPr w:leftFromText="180" w:rightFromText="180" w:vertAnchor="text" w:tblpXSpec="center" w:tblpY="1"/>
        <w:tblOverlap w:val="never"/>
        <w:tblW w:w="943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5"/>
        <w:gridCol w:w="8730"/>
      </w:tblGrid>
      <w:tr w:rsidR="008F3FF7" w:rsidRPr="001B2F79" w14:paraId="734FE96D" w14:textId="77777777" w:rsidTr="0028103C">
        <w:trPr>
          <w:trHeight w:val="47"/>
        </w:trPr>
        <w:tc>
          <w:tcPr>
            <w:tcW w:w="9435" w:type="dxa"/>
            <w:gridSpan w:val="2"/>
            <w:tcBorders>
              <w:top w:val="single" w:sz="12" w:space="0" w:color="auto"/>
              <w:left w:val="single" w:sz="12" w:space="0" w:color="auto"/>
              <w:bottom w:val="single" w:sz="12" w:space="0" w:color="auto"/>
              <w:right w:val="single" w:sz="12" w:space="0" w:color="auto"/>
            </w:tcBorders>
            <w:shd w:val="clear" w:color="auto" w:fill="B8CCE4" w:themeFill="accent1" w:themeFillTint="66"/>
            <w:vAlign w:val="center"/>
          </w:tcPr>
          <w:p w14:paraId="2E4DA216" w14:textId="4A44D67A" w:rsidR="008F3FF7" w:rsidRPr="00197CF0" w:rsidRDefault="008F3FF7" w:rsidP="0028103C">
            <w:pPr>
              <w:keepNext/>
              <w:spacing w:before="30" w:after="30" w:line="240" w:lineRule="auto"/>
              <w:jc w:val="center"/>
              <w:rPr>
                <w:rFonts w:ascii="Calibri" w:hAnsi="Calibri"/>
                <w:b/>
              </w:rPr>
            </w:pPr>
            <w:r w:rsidRPr="00197CF0">
              <w:rPr>
                <w:rFonts w:ascii="Calibri" w:hAnsi="Calibri"/>
                <w:b/>
              </w:rPr>
              <w:t>Fenceline Air Monitoring Coverage (or Spatial Coverage)</w:t>
            </w:r>
          </w:p>
        </w:tc>
      </w:tr>
      <w:tr w:rsidR="008F3FF7" w:rsidRPr="001B2F79" w14:paraId="49EE645F" w14:textId="77777777" w:rsidTr="0028103C">
        <w:trPr>
          <w:trHeight w:val="105"/>
        </w:trPr>
        <w:tc>
          <w:tcPr>
            <w:tcW w:w="705" w:type="dxa"/>
            <w:tcBorders>
              <w:top w:val="single" w:sz="12" w:space="0" w:color="auto"/>
              <w:bottom w:val="single" w:sz="2" w:space="0" w:color="auto"/>
              <w:right w:val="single" w:sz="2" w:space="0" w:color="auto"/>
            </w:tcBorders>
            <w:shd w:val="clear" w:color="auto" w:fill="D9D9D9" w:themeFill="background1" w:themeFillShade="D9"/>
            <w:vAlign w:val="center"/>
          </w:tcPr>
          <w:p w14:paraId="5BBAE6B8" w14:textId="61616E7D" w:rsidR="008F3FF7" w:rsidRPr="00197CF0" w:rsidRDefault="000B6C69" w:rsidP="0028103C">
            <w:pPr>
              <w:keepNext/>
              <w:spacing w:before="20" w:after="20" w:line="240" w:lineRule="auto"/>
              <w:jc w:val="center"/>
              <w:rPr>
                <w:rFonts w:ascii="Calibri" w:hAnsi="Calibri"/>
              </w:rPr>
            </w:pPr>
            <w:r w:rsidRPr="000B6C69">
              <w:rPr>
                <w:rFonts w:ascii="Wingdings 2" w:hAnsi="Wingdings 2" w:cs="Wingdings 2"/>
                <w:color w:val="000000"/>
              </w:rPr>
              <w:t></w:t>
            </w:r>
          </w:p>
        </w:tc>
        <w:tc>
          <w:tcPr>
            <w:tcW w:w="8730" w:type="dxa"/>
            <w:tcBorders>
              <w:top w:val="single" w:sz="12" w:space="0" w:color="auto"/>
              <w:left w:val="single" w:sz="2" w:space="0" w:color="auto"/>
              <w:bottom w:val="single" w:sz="2" w:space="0" w:color="auto"/>
            </w:tcBorders>
            <w:shd w:val="clear" w:color="auto" w:fill="D9D9D9" w:themeFill="background1" w:themeFillShade="D9"/>
          </w:tcPr>
          <w:p w14:paraId="021DBD28" w14:textId="73301B56" w:rsidR="008F3FF7" w:rsidRPr="00197CF0" w:rsidRDefault="008F3FF7" w:rsidP="0028103C">
            <w:pPr>
              <w:keepNext/>
              <w:spacing w:before="20" w:after="20" w:line="240" w:lineRule="auto"/>
              <w:rPr>
                <w:rFonts w:cstheme="minorHAnsi"/>
                <w:sz w:val="22"/>
                <w:szCs w:val="22"/>
              </w:rPr>
            </w:pPr>
            <w:r w:rsidRPr="00197CF0">
              <w:rPr>
                <w:rFonts w:cstheme="minorHAnsi"/>
                <w:sz w:val="22"/>
                <w:szCs w:val="22"/>
              </w:rPr>
              <w:t>Identify the facility’s proximity to sensitive receptors affected by the refinery operation and provide the information below</w:t>
            </w:r>
            <w:r w:rsidR="000B6C69" w:rsidRPr="00197CF0">
              <w:rPr>
                <w:rFonts w:cstheme="minorHAnsi"/>
                <w:sz w:val="22"/>
                <w:szCs w:val="22"/>
              </w:rPr>
              <w:t>:</w:t>
            </w:r>
          </w:p>
        </w:tc>
      </w:tr>
      <w:tr w:rsidR="008F3FF7" w:rsidRPr="001B2F79" w14:paraId="2C4210E1" w14:textId="77777777" w:rsidTr="0028103C">
        <w:trPr>
          <w:trHeight w:val="42"/>
        </w:trPr>
        <w:tc>
          <w:tcPr>
            <w:tcW w:w="705" w:type="dxa"/>
            <w:tcBorders>
              <w:top w:val="single" w:sz="2" w:space="0" w:color="auto"/>
              <w:bottom w:val="single" w:sz="2" w:space="0" w:color="auto"/>
              <w:right w:val="single" w:sz="2" w:space="0" w:color="auto"/>
            </w:tcBorders>
            <w:vAlign w:val="center"/>
          </w:tcPr>
          <w:p w14:paraId="7A19A52D" w14:textId="3A569D36" w:rsidR="008F3FF7" w:rsidRPr="00197CF0" w:rsidRDefault="008F3FF7"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76DD8B9E" w14:textId="55B43E89" w:rsidR="008F3FF7"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 xml:space="preserve">Distance from facility to closest sensitive receptors </w:t>
            </w:r>
          </w:p>
        </w:tc>
      </w:tr>
      <w:tr w:rsidR="000B6C69" w:rsidRPr="001B2F79" w14:paraId="79CFA9DB" w14:textId="77777777" w:rsidTr="0028103C">
        <w:trPr>
          <w:trHeight w:val="42"/>
        </w:trPr>
        <w:tc>
          <w:tcPr>
            <w:tcW w:w="705" w:type="dxa"/>
            <w:tcBorders>
              <w:top w:val="single" w:sz="2" w:space="0" w:color="auto"/>
              <w:bottom w:val="single" w:sz="2" w:space="0" w:color="auto"/>
              <w:right w:val="single" w:sz="2" w:space="0" w:color="auto"/>
            </w:tcBorders>
            <w:vAlign w:val="center"/>
          </w:tcPr>
          <w:p w14:paraId="70651146"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7054A1CA" w14:textId="2CDC8DA0"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 xml:space="preserve">Location of downwind and upwind communities </w:t>
            </w:r>
          </w:p>
        </w:tc>
      </w:tr>
      <w:tr w:rsidR="000B6C69" w:rsidRPr="001B2F79" w14:paraId="2AA56BCE" w14:textId="77777777" w:rsidTr="0028103C">
        <w:trPr>
          <w:trHeight w:val="42"/>
        </w:trPr>
        <w:tc>
          <w:tcPr>
            <w:tcW w:w="705" w:type="dxa"/>
            <w:tcBorders>
              <w:top w:val="single" w:sz="2" w:space="0" w:color="auto"/>
              <w:bottom w:val="single" w:sz="2" w:space="0" w:color="auto"/>
              <w:right w:val="single" w:sz="2" w:space="0" w:color="auto"/>
            </w:tcBorders>
            <w:vAlign w:val="center"/>
          </w:tcPr>
          <w:p w14:paraId="4993C0FF"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445FCF6D" w14:textId="15CF2DF1"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Eminent sources of non-refinery emissions surrounding the facility</w:t>
            </w:r>
          </w:p>
        </w:tc>
      </w:tr>
      <w:tr w:rsidR="000B6C69" w:rsidRPr="001B2F79" w14:paraId="7D7EFB9E" w14:textId="77777777" w:rsidTr="0028103C">
        <w:trPr>
          <w:trHeight w:val="42"/>
        </w:trPr>
        <w:tc>
          <w:tcPr>
            <w:tcW w:w="705" w:type="dxa"/>
            <w:tcBorders>
              <w:top w:val="single" w:sz="2" w:space="0" w:color="auto"/>
              <w:bottom w:val="single" w:sz="2" w:space="0" w:color="auto"/>
              <w:right w:val="single" w:sz="2" w:space="0" w:color="auto"/>
            </w:tcBorders>
            <w:vAlign w:val="center"/>
          </w:tcPr>
          <w:p w14:paraId="6F29F4C1"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379F835B" w14:textId="093E9047"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 xml:space="preserve">Dispersion modeling * </w:t>
            </w:r>
          </w:p>
        </w:tc>
      </w:tr>
      <w:tr w:rsidR="000B6C69" w:rsidRPr="001B2F79" w14:paraId="7DE15D24" w14:textId="77777777" w:rsidTr="0028103C">
        <w:trPr>
          <w:trHeight w:val="42"/>
        </w:trPr>
        <w:tc>
          <w:tcPr>
            <w:tcW w:w="705" w:type="dxa"/>
            <w:tcBorders>
              <w:top w:val="single" w:sz="2" w:space="0" w:color="auto"/>
              <w:bottom w:val="single" w:sz="2" w:space="0" w:color="auto"/>
              <w:right w:val="single" w:sz="2" w:space="0" w:color="auto"/>
            </w:tcBorders>
            <w:shd w:val="clear" w:color="auto" w:fill="D9D9D9" w:themeFill="background1" w:themeFillShade="D9"/>
            <w:vAlign w:val="center"/>
          </w:tcPr>
          <w:p w14:paraId="1ABA92C9" w14:textId="643577D7" w:rsidR="000B6C69" w:rsidRPr="00197CF0" w:rsidRDefault="000B6C69" w:rsidP="0028103C">
            <w:pPr>
              <w:keepNext/>
              <w:spacing w:before="20" w:after="20" w:line="240" w:lineRule="auto"/>
              <w:jc w:val="center"/>
              <w:rPr>
                <w:rFonts w:ascii="Calibri" w:hAnsi="Calibri"/>
              </w:rPr>
            </w:pPr>
            <w:r w:rsidRPr="000B6C69">
              <w:rPr>
                <w:rFonts w:ascii="Wingdings 2" w:hAnsi="Wingdings 2" w:cs="Wingdings 2"/>
                <w:color w:val="000000"/>
              </w:rPr>
              <w:t></w:t>
            </w:r>
          </w:p>
        </w:tc>
        <w:tc>
          <w:tcPr>
            <w:tcW w:w="8730" w:type="dxa"/>
            <w:tcBorders>
              <w:top w:val="single" w:sz="2" w:space="0" w:color="auto"/>
              <w:left w:val="single" w:sz="2" w:space="0" w:color="auto"/>
              <w:bottom w:val="single" w:sz="2" w:space="0" w:color="auto"/>
            </w:tcBorders>
            <w:shd w:val="clear" w:color="auto" w:fill="D9D9D9" w:themeFill="background1" w:themeFillShade="D9"/>
          </w:tcPr>
          <w:p w14:paraId="029DE185" w14:textId="32F51ACA" w:rsidR="000B6C69" w:rsidRPr="00197CF0" w:rsidRDefault="000B6C69" w:rsidP="0028103C">
            <w:pPr>
              <w:tabs>
                <w:tab w:val="clear" w:pos="720"/>
                <w:tab w:val="clear" w:pos="1440"/>
                <w:tab w:val="clear" w:pos="9360"/>
                <w:tab w:val="clear" w:pos="14400"/>
              </w:tabs>
              <w:autoSpaceDE w:val="0"/>
              <w:autoSpaceDN w:val="0"/>
              <w:adjustRightInd w:val="0"/>
              <w:spacing w:before="20" w:after="20" w:line="240" w:lineRule="auto"/>
              <w:rPr>
                <w:rFonts w:cstheme="minorHAnsi"/>
                <w:color w:val="000000"/>
                <w:sz w:val="22"/>
                <w:szCs w:val="22"/>
              </w:rPr>
            </w:pPr>
            <w:r w:rsidRPr="00197CF0">
              <w:rPr>
                <w:rFonts w:cstheme="minorHAnsi"/>
                <w:color w:val="000000"/>
                <w:sz w:val="22"/>
                <w:szCs w:val="22"/>
              </w:rPr>
              <w:t>Describe historical facility emission patterns and pollutant hotspots based on the following:</w:t>
            </w:r>
          </w:p>
        </w:tc>
      </w:tr>
      <w:tr w:rsidR="000B6C69" w:rsidRPr="001B2F79" w14:paraId="3DDA2146" w14:textId="77777777" w:rsidTr="0028103C">
        <w:trPr>
          <w:trHeight w:val="42"/>
        </w:trPr>
        <w:tc>
          <w:tcPr>
            <w:tcW w:w="705" w:type="dxa"/>
            <w:tcBorders>
              <w:top w:val="single" w:sz="2" w:space="0" w:color="auto"/>
              <w:bottom w:val="single" w:sz="2" w:space="0" w:color="auto"/>
              <w:right w:val="single" w:sz="2" w:space="0" w:color="auto"/>
            </w:tcBorders>
            <w:vAlign w:val="center"/>
          </w:tcPr>
          <w:p w14:paraId="49BF2644"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452BD6BE" w14:textId="36947A88" w:rsidR="000B6C69" w:rsidRPr="00197CF0" w:rsidRDefault="000B6C69" w:rsidP="0028103C">
            <w:pPr>
              <w:tabs>
                <w:tab w:val="clear" w:pos="720"/>
                <w:tab w:val="clear" w:pos="1440"/>
                <w:tab w:val="clear" w:pos="9360"/>
                <w:tab w:val="clear" w:pos="14400"/>
              </w:tabs>
              <w:autoSpaceDE w:val="0"/>
              <w:autoSpaceDN w:val="0"/>
              <w:adjustRightInd w:val="0"/>
              <w:spacing w:before="20" w:after="20" w:line="240" w:lineRule="auto"/>
              <w:ind w:left="288"/>
              <w:rPr>
                <w:rFonts w:cstheme="minorHAnsi"/>
                <w:color w:val="000000"/>
                <w:sz w:val="22"/>
                <w:szCs w:val="22"/>
              </w:rPr>
            </w:pPr>
            <w:r w:rsidRPr="000B6C69">
              <w:rPr>
                <w:rFonts w:cstheme="minorHAnsi"/>
                <w:color w:val="000000"/>
                <w:sz w:val="22"/>
                <w:szCs w:val="22"/>
              </w:rPr>
              <w:t>On-site location of operations and processes</w:t>
            </w:r>
            <w:r w:rsidR="006B2CC0">
              <w:rPr>
                <w:rFonts w:cstheme="minorHAnsi"/>
                <w:color w:val="000000"/>
                <w:sz w:val="22"/>
                <w:szCs w:val="22"/>
              </w:rPr>
              <w:t xml:space="preserve">, and their </w:t>
            </w:r>
            <w:r w:rsidR="006B2CC0" w:rsidRPr="000B6C69">
              <w:rPr>
                <w:rFonts w:cstheme="minorHAnsi"/>
                <w:color w:val="000000"/>
                <w:sz w:val="22"/>
                <w:szCs w:val="22"/>
              </w:rPr>
              <w:t>level of emissions</w:t>
            </w:r>
          </w:p>
        </w:tc>
      </w:tr>
      <w:tr w:rsidR="000B6C69" w:rsidRPr="001B2F79" w14:paraId="0D695F66" w14:textId="77777777" w:rsidTr="0028103C">
        <w:trPr>
          <w:trHeight w:val="42"/>
        </w:trPr>
        <w:tc>
          <w:tcPr>
            <w:tcW w:w="705" w:type="dxa"/>
            <w:tcBorders>
              <w:top w:val="single" w:sz="2" w:space="0" w:color="auto"/>
              <w:bottom w:val="single" w:sz="2" w:space="0" w:color="auto"/>
              <w:right w:val="single" w:sz="2" w:space="0" w:color="auto"/>
            </w:tcBorders>
            <w:vAlign w:val="center"/>
          </w:tcPr>
          <w:p w14:paraId="49DD3BEF"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47511A43" w14:textId="748EDE6E" w:rsidR="000B6C69" w:rsidRPr="00197CF0" w:rsidRDefault="000B6C69" w:rsidP="0028103C">
            <w:pPr>
              <w:pStyle w:val="Default"/>
              <w:spacing w:before="20" w:after="20"/>
              <w:ind w:left="288"/>
              <w:rPr>
                <w:rFonts w:asciiTheme="minorHAnsi" w:hAnsiTheme="minorHAnsi" w:cstheme="minorHAnsi"/>
                <w:sz w:val="22"/>
                <w:szCs w:val="22"/>
              </w:rPr>
            </w:pPr>
            <w:r w:rsidRPr="000B6C69">
              <w:rPr>
                <w:rFonts w:asciiTheme="minorHAnsi" w:hAnsiTheme="minorHAnsi" w:cstheme="minorHAnsi"/>
                <w:sz w:val="22"/>
                <w:szCs w:val="22"/>
              </w:rPr>
              <w:t>Facility plot plans and topography</w:t>
            </w:r>
          </w:p>
        </w:tc>
      </w:tr>
      <w:tr w:rsidR="000B6C69" w:rsidRPr="001B2F79" w14:paraId="1DCABDB3" w14:textId="77777777" w:rsidTr="0028103C">
        <w:trPr>
          <w:trHeight w:val="42"/>
        </w:trPr>
        <w:tc>
          <w:tcPr>
            <w:tcW w:w="705" w:type="dxa"/>
            <w:tcBorders>
              <w:top w:val="single" w:sz="2" w:space="0" w:color="auto"/>
              <w:bottom w:val="single" w:sz="2" w:space="0" w:color="auto"/>
              <w:right w:val="single" w:sz="2" w:space="0" w:color="auto"/>
            </w:tcBorders>
            <w:vAlign w:val="center"/>
          </w:tcPr>
          <w:p w14:paraId="714F67C1"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0E4C3CF2" w14:textId="678ACF49" w:rsidR="000B6C69" w:rsidRPr="00197CF0" w:rsidRDefault="000B6C69" w:rsidP="0028103C">
            <w:pPr>
              <w:tabs>
                <w:tab w:val="clear" w:pos="720"/>
                <w:tab w:val="clear" w:pos="1440"/>
                <w:tab w:val="clear" w:pos="9360"/>
                <w:tab w:val="clear" w:pos="14400"/>
              </w:tabs>
              <w:autoSpaceDE w:val="0"/>
              <w:autoSpaceDN w:val="0"/>
              <w:adjustRightInd w:val="0"/>
              <w:spacing w:before="20" w:after="20" w:line="240" w:lineRule="auto"/>
              <w:ind w:left="288"/>
              <w:rPr>
                <w:rFonts w:cstheme="minorHAnsi"/>
                <w:color w:val="000000"/>
                <w:sz w:val="22"/>
                <w:szCs w:val="22"/>
              </w:rPr>
            </w:pPr>
            <w:r w:rsidRPr="00197CF0">
              <w:rPr>
                <w:rFonts w:cstheme="minorHAnsi"/>
                <w:color w:val="000000"/>
                <w:sz w:val="22"/>
                <w:szCs w:val="22"/>
              </w:rPr>
              <w:t>Dispersion modeling *</w:t>
            </w:r>
          </w:p>
        </w:tc>
      </w:tr>
      <w:tr w:rsidR="000B6C69" w:rsidRPr="001B2F79" w14:paraId="0590AFF2" w14:textId="77777777" w:rsidTr="0028103C">
        <w:trPr>
          <w:trHeight w:val="42"/>
        </w:trPr>
        <w:tc>
          <w:tcPr>
            <w:tcW w:w="705" w:type="dxa"/>
            <w:tcBorders>
              <w:top w:val="single" w:sz="2" w:space="0" w:color="auto"/>
              <w:bottom w:val="single" w:sz="2" w:space="0" w:color="auto"/>
              <w:right w:val="single" w:sz="2" w:space="0" w:color="auto"/>
            </w:tcBorders>
            <w:shd w:val="clear" w:color="auto" w:fill="D9D9D9" w:themeFill="background1" w:themeFillShade="D9"/>
            <w:vAlign w:val="center"/>
          </w:tcPr>
          <w:p w14:paraId="0607AE6E" w14:textId="3AE8E9C2" w:rsidR="000B6C69" w:rsidRPr="00197CF0" w:rsidRDefault="00197CF0" w:rsidP="0028103C">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2" w:space="0" w:color="auto"/>
              <w:left w:val="single" w:sz="2" w:space="0" w:color="auto"/>
              <w:bottom w:val="single" w:sz="2" w:space="0" w:color="auto"/>
            </w:tcBorders>
            <w:shd w:val="clear" w:color="auto" w:fill="D9D9D9" w:themeFill="background1" w:themeFillShade="D9"/>
          </w:tcPr>
          <w:p w14:paraId="6FBB7552" w14:textId="09D918D0" w:rsidR="000B6C69" w:rsidRPr="00197CF0" w:rsidRDefault="000B6C69" w:rsidP="0028103C">
            <w:pPr>
              <w:pStyle w:val="Default"/>
              <w:spacing w:before="20" w:after="20"/>
              <w:rPr>
                <w:rFonts w:asciiTheme="minorHAnsi" w:hAnsiTheme="minorHAnsi" w:cstheme="minorHAnsi"/>
                <w:sz w:val="22"/>
                <w:szCs w:val="22"/>
              </w:rPr>
            </w:pPr>
            <w:r w:rsidRPr="00197CF0">
              <w:rPr>
                <w:rFonts w:asciiTheme="minorHAnsi" w:hAnsiTheme="minorHAnsi" w:cstheme="minorHAnsi"/>
                <w:sz w:val="22"/>
                <w:szCs w:val="22"/>
              </w:rPr>
              <w:t>Select sampling locations along the perimeter of the facility based on the information above. Also, provide the following:</w:t>
            </w:r>
          </w:p>
        </w:tc>
      </w:tr>
      <w:tr w:rsidR="000B6C69" w:rsidRPr="001B2F79" w14:paraId="437453BE" w14:textId="77777777" w:rsidTr="0028103C">
        <w:trPr>
          <w:trHeight w:val="42"/>
        </w:trPr>
        <w:tc>
          <w:tcPr>
            <w:tcW w:w="705" w:type="dxa"/>
            <w:tcBorders>
              <w:top w:val="single" w:sz="2" w:space="0" w:color="auto"/>
              <w:bottom w:val="single" w:sz="2" w:space="0" w:color="auto"/>
              <w:right w:val="single" w:sz="2" w:space="0" w:color="auto"/>
            </w:tcBorders>
            <w:vAlign w:val="center"/>
          </w:tcPr>
          <w:p w14:paraId="09D4A2D9"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3D78196E" w14:textId="21CEEFEF"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Locations where equipment will be sited (e.g., GIS coordinates) and measurement pathways</w:t>
            </w:r>
          </w:p>
        </w:tc>
      </w:tr>
      <w:tr w:rsidR="000B6C69" w:rsidRPr="001B2F79" w14:paraId="4B4B74BB" w14:textId="77777777" w:rsidTr="0028103C">
        <w:trPr>
          <w:trHeight w:val="42"/>
        </w:trPr>
        <w:tc>
          <w:tcPr>
            <w:tcW w:w="705" w:type="dxa"/>
            <w:tcBorders>
              <w:top w:val="single" w:sz="2" w:space="0" w:color="auto"/>
              <w:bottom w:val="single" w:sz="2" w:space="0" w:color="auto"/>
              <w:right w:val="single" w:sz="2" w:space="0" w:color="auto"/>
            </w:tcBorders>
            <w:vAlign w:val="center"/>
          </w:tcPr>
          <w:p w14:paraId="60BD6BED"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5DE23D03" w14:textId="2F3107ED"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Elevations of equipment and pathways</w:t>
            </w:r>
          </w:p>
        </w:tc>
      </w:tr>
      <w:tr w:rsidR="000B6C69" w:rsidRPr="001B2F79" w14:paraId="692D7601" w14:textId="77777777" w:rsidTr="0028103C">
        <w:trPr>
          <w:trHeight w:val="42"/>
        </w:trPr>
        <w:tc>
          <w:tcPr>
            <w:tcW w:w="705" w:type="dxa"/>
            <w:tcBorders>
              <w:top w:val="single" w:sz="2" w:space="0" w:color="auto"/>
              <w:bottom w:val="single" w:sz="12" w:space="0" w:color="auto"/>
              <w:right w:val="single" w:sz="2" w:space="0" w:color="auto"/>
            </w:tcBorders>
            <w:vAlign w:val="center"/>
          </w:tcPr>
          <w:p w14:paraId="28C9FF34"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12" w:space="0" w:color="auto"/>
            </w:tcBorders>
          </w:tcPr>
          <w:p w14:paraId="68503C7D" w14:textId="1B56FE14"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A description of how the monitoring system will cover all nearby downwind communities</w:t>
            </w:r>
          </w:p>
        </w:tc>
      </w:tr>
      <w:tr w:rsidR="000B6C69" w:rsidRPr="001B2F79" w14:paraId="115CEA05" w14:textId="77777777" w:rsidTr="0028103C">
        <w:trPr>
          <w:trHeight w:val="42"/>
        </w:trPr>
        <w:tc>
          <w:tcPr>
            <w:tcW w:w="9435" w:type="dxa"/>
            <w:gridSpan w:val="2"/>
            <w:tcBorders>
              <w:top w:val="single" w:sz="12" w:space="0" w:color="auto"/>
              <w:bottom w:val="single" w:sz="12" w:space="0" w:color="auto"/>
            </w:tcBorders>
            <w:shd w:val="clear" w:color="auto" w:fill="B8CCE4" w:themeFill="accent1" w:themeFillTint="66"/>
            <w:vAlign w:val="center"/>
          </w:tcPr>
          <w:p w14:paraId="0C32BBD7" w14:textId="7C7843FE" w:rsidR="000B6C69" w:rsidRPr="00197CF0" w:rsidRDefault="000B6C69" w:rsidP="0028103C">
            <w:pPr>
              <w:keepNext/>
              <w:spacing w:before="30" w:after="30" w:line="240" w:lineRule="auto"/>
              <w:jc w:val="center"/>
              <w:rPr>
                <w:rFonts w:cstheme="minorHAnsi"/>
              </w:rPr>
            </w:pPr>
            <w:r w:rsidRPr="00197CF0">
              <w:rPr>
                <w:rFonts w:ascii="Calibri" w:hAnsi="Calibri"/>
                <w:b/>
              </w:rPr>
              <w:t>Fenceline Air Monitoring Equipment Description</w:t>
            </w:r>
          </w:p>
        </w:tc>
      </w:tr>
      <w:tr w:rsidR="000B6C69" w:rsidRPr="001B2F79" w14:paraId="00063966" w14:textId="77777777" w:rsidTr="0028103C">
        <w:trPr>
          <w:trHeight w:val="42"/>
        </w:trPr>
        <w:tc>
          <w:tcPr>
            <w:tcW w:w="705" w:type="dxa"/>
            <w:tcBorders>
              <w:top w:val="single" w:sz="12" w:space="0" w:color="auto"/>
              <w:bottom w:val="single" w:sz="2" w:space="0" w:color="auto"/>
              <w:right w:val="single" w:sz="2" w:space="0" w:color="auto"/>
            </w:tcBorders>
            <w:shd w:val="clear" w:color="auto" w:fill="D9D9D9" w:themeFill="background1" w:themeFillShade="D9"/>
            <w:vAlign w:val="center"/>
          </w:tcPr>
          <w:p w14:paraId="3D157EED" w14:textId="075C83C2" w:rsidR="000B6C69" w:rsidRPr="00197CF0" w:rsidRDefault="00197CF0" w:rsidP="0028103C">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12" w:space="0" w:color="auto"/>
              <w:left w:val="single" w:sz="2" w:space="0" w:color="auto"/>
              <w:bottom w:val="single" w:sz="2" w:space="0" w:color="auto"/>
            </w:tcBorders>
            <w:shd w:val="clear" w:color="auto" w:fill="D9D9D9" w:themeFill="background1" w:themeFillShade="D9"/>
          </w:tcPr>
          <w:p w14:paraId="7CB327AE" w14:textId="4825432B" w:rsidR="000B6C69" w:rsidRPr="00197CF0" w:rsidRDefault="000B6C69" w:rsidP="0028103C">
            <w:pPr>
              <w:pStyle w:val="Default"/>
              <w:spacing w:before="20" w:after="20"/>
              <w:rPr>
                <w:rFonts w:asciiTheme="minorHAnsi" w:hAnsiTheme="minorHAnsi" w:cstheme="minorHAnsi"/>
                <w:sz w:val="22"/>
                <w:szCs w:val="22"/>
              </w:rPr>
            </w:pPr>
            <w:r w:rsidRPr="00197CF0">
              <w:rPr>
                <w:rFonts w:asciiTheme="minorHAnsi" w:hAnsiTheme="minorHAnsi" w:cstheme="minorHAnsi"/>
                <w:sz w:val="22"/>
                <w:szCs w:val="22"/>
              </w:rPr>
              <w:t xml:space="preserve">Select fenceline air monitoring equipment that is capable of continuously measuring air pollutants in real-time and provide the following: </w:t>
            </w:r>
          </w:p>
        </w:tc>
      </w:tr>
      <w:tr w:rsidR="000B6C69" w:rsidRPr="001B2F79" w14:paraId="1CDF4877" w14:textId="77777777" w:rsidTr="0028103C">
        <w:trPr>
          <w:trHeight w:val="42"/>
        </w:trPr>
        <w:tc>
          <w:tcPr>
            <w:tcW w:w="705" w:type="dxa"/>
            <w:tcBorders>
              <w:top w:val="single" w:sz="2" w:space="0" w:color="auto"/>
              <w:bottom w:val="single" w:sz="2" w:space="0" w:color="auto"/>
              <w:right w:val="single" w:sz="2" w:space="0" w:color="auto"/>
            </w:tcBorders>
            <w:vAlign w:val="center"/>
          </w:tcPr>
          <w:p w14:paraId="66AD7392"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2737A5C5" w14:textId="273B1B57"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Specifications for the fenceline instruments (e.g., detection limits, time resolution, etc.)</w:t>
            </w:r>
          </w:p>
        </w:tc>
      </w:tr>
      <w:tr w:rsidR="000B6C69" w:rsidRPr="001B2F79" w14:paraId="2579D824" w14:textId="77777777" w:rsidTr="0028103C">
        <w:trPr>
          <w:trHeight w:val="42"/>
        </w:trPr>
        <w:tc>
          <w:tcPr>
            <w:tcW w:w="705" w:type="dxa"/>
            <w:tcBorders>
              <w:top w:val="single" w:sz="2" w:space="0" w:color="auto"/>
              <w:bottom w:val="single" w:sz="2" w:space="0" w:color="auto"/>
              <w:right w:val="single" w:sz="2" w:space="0" w:color="auto"/>
            </w:tcBorders>
            <w:vAlign w:val="center"/>
          </w:tcPr>
          <w:p w14:paraId="3CEBC52A"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3BF79E1F" w14:textId="4DD11432"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Explanation of the operation and maintenance requirements for selected equipment</w:t>
            </w:r>
          </w:p>
        </w:tc>
      </w:tr>
      <w:tr w:rsidR="000B6C69" w:rsidRPr="001B2F79" w14:paraId="1E66D208" w14:textId="77777777" w:rsidTr="0028103C">
        <w:trPr>
          <w:trHeight w:val="42"/>
        </w:trPr>
        <w:tc>
          <w:tcPr>
            <w:tcW w:w="705" w:type="dxa"/>
            <w:tcBorders>
              <w:top w:val="single" w:sz="2" w:space="0" w:color="auto"/>
              <w:bottom w:val="single" w:sz="2" w:space="0" w:color="auto"/>
              <w:right w:val="single" w:sz="2" w:space="0" w:color="auto"/>
            </w:tcBorders>
            <w:vAlign w:val="center"/>
          </w:tcPr>
          <w:p w14:paraId="4E659E7D"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2B7E1134" w14:textId="0AA4B0C6" w:rsidR="000B6C69" w:rsidRPr="00197CF0" w:rsidRDefault="000B6C69"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Substantiate any request to use alternative technologies</w:t>
            </w:r>
          </w:p>
        </w:tc>
      </w:tr>
      <w:tr w:rsidR="000B6C69" w:rsidRPr="001B2F79" w14:paraId="705BAD10" w14:textId="77777777" w:rsidTr="0028103C">
        <w:trPr>
          <w:trHeight w:val="42"/>
        </w:trPr>
        <w:tc>
          <w:tcPr>
            <w:tcW w:w="705" w:type="dxa"/>
            <w:tcBorders>
              <w:top w:val="single" w:sz="2" w:space="0" w:color="auto"/>
              <w:bottom w:val="single" w:sz="2" w:space="0" w:color="auto"/>
              <w:right w:val="single" w:sz="2" w:space="0" w:color="auto"/>
            </w:tcBorders>
            <w:shd w:val="clear" w:color="auto" w:fill="D9D9D9" w:themeFill="background1" w:themeFillShade="D9"/>
            <w:vAlign w:val="center"/>
          </w:tcPr>
          <w:p w14:paraId="69944416" w14:textId="0A556C80" w:rsidR="000B6C69" w:rsidRPr="00197CF0" w:rsidRDefault="00197CF0" w:rsidP="0028103C">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2" w:space="0" w:color="auto"/>
              <w:left w:val="single" w:sz="2" w:space="0" w:color="auto"/>
              <w:bottom w:val="single" w:sz="2" w:space="0" w:color="auto"/>
            </w:tcBorders>
            <w:shd w:val="clear" w:color="auto" w:fill="D9D9D9" w:themeFill="background1" w:themeFillShade="D9"/>
          </w:tcPr>
          <w:p w14:paraId="7804EF42" w14:textId="449D3EFE" w:rsidR="000B6C69" w:rsidRPr="00197CF0" w:rsidRDefault="00197CF0" w:rsidP="0028103C">
            <w:pPr>
              <w:pStyle w:val="Default"/>
              <w:spacing w:before="20" w:after="20"/>
              <w:rPr>
                <w:rFonts w:asciiTheme="minorHAnsi" w:hAnsiTheme="minorHAnsi" w:cstheme="minorHAnsi"/>
                <w:sz w:val="22"/>
                <w:szCs w:val="22"/>
              </w:rPr>
            </w:pPr>
            <w:r w:rsidRPr="00197CF0">
              <w:rPr>
                <w:rFonts w:asciiTheme="minorHAnsi" w:hAnsiTheme="minorHAnsi" w:cstheme="minorHAnsi"/>
                <w:sz w:val="22"/>
                <w:szCs w:val="22"/>
              </w:rPr>
              <w:t xml:space="preserve">Monitor for the pollutants listed in Table 1 of Rule </w:t>
            </w:r>
            <w:r w:rsidR="006B2CC0">
              <w:rPr>
                <w:rFonts w:asciiTheme="minorHAnsi" w:hAnsiTheme="minorHAnsi" w:cstheme="minorHAnsi"/>
                <w:sz w:val="22"/>
                <w:szCs w:val="22"/>
              </w:rPr>
              <w:t>364</w:t>
            </w:r>
            <w:r w:rsidRPr="00197CF0">
              <w:rPr>
                <w:rFonts w:asciiTheme="minorHAnsi" w:hAnsiTheme="minorHAnsi" w:cstheme="minorHAnsi"/>
                <w:sz w:val="22"/>
                <w:szCs w:val="22"/>
              </w:rPr>
              <w:t xml:space="preserve"> and include the following: </w:t>
            </w:r>
          </w:p>
        </w:tc>
      </w:tr>
      <w:tr w:rsidR="000B6C69" w:rsidRPr="001B2F79" w14:paraId="0819F3DF" w14:textId="77777777" w:rsidTr="0028103C">
        <w:trPr>
          <w:trHeight w:val="42"/>
        </w:trPr>
        <w:tc>
          <w:tcPr>
            <w:tcW w:w="705" w:type="dxa"/>
            <w:tcBorders>
              <w:top w:val="single" w:sz="2" w:space="0" w:color="auto"/>
              <w:bottom w:val="single" w:sz="2" w:space="0" w:color="auto"/>
              <w:right w:val="single" w:sz="2" w:space="0" w:color="auto"/>
            </w:tcBorders>
            <w:vAlign w:val="center"/>
          </w:tcPr>
          <w:p w14:paraId="52EE5F79" w14:textId="77777777" w:rsidR="000B6C69" w:rsidRPr="00197CF0" w:rsidRDefault="000B6C69"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DD178F4" w14:textId="35732B69" w:rsidR="000B6C69"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Specify pollutant detection limits for all instruments and paths measured</w:t>
            </w:r>
          </w:p>
        </w:tc>
      </w:tr>
      <w:tr w:rsidR="00197CF0" w:rsidRPr="001B2F79" w14:paraId="09B45872" w14:textId="77777777" w:rsidTr="0028103C">
        <w:trPr>
          <w:trHeight w:val="42"/>
        </w:trPr>
        <w:tc>
          <w:tcPr>
            <w:tcW w:w="9435" w:type="dxa"/>
            <w:gridSpan w:val="2"/>
            <w:tcBorders>
              <w:top w:val="single" w:sz="12" w:space="0" w:color="auto"/>
              <w:bottom w:val="single" w:sz="12" w:space="0" w:color="auto"/>
            </w:tcBorders>
            <w:shd w:val="clear" w:color="auto" w:fill="B8CCE4" w:themeFill="accent1" w:themeFillTint="66"/>
            <w:vAlign w:val="center"/>
          </w:tcPr>
          <w:p w14:paraId="3E98DF1E" w14:textId="29A270E3" w:rsidR="00197CF0" w:rsidRPr="00197CF0" w:rsidRDefault="00197CF0" w:rsidP="0028103C">
            <w:pPr>
              <w:keepNext/>
              <w:spacing w:before="30" w:after="30" w:line="240" w:lineRule="auto"/>
              <w:jc w:val="center"/>
              <w:rPr>
                <w:rFonts w:cstheme="minorHAnsi"/>
              </w:rPr>
            </w:pPr>
            <w:r w:rsidRPr="00197CF0">
              <w:rPr>
                <w:rFonts w:ascii="Calibri" w:hAnsi="Calibri"/>
                <w:b/>
              </w:rPr>
              <w:t>Quality Assurance</w:t>
            </w:r>
          </w:p>
        </w:tc>
      </w:tr>
      <w:tr w:rsidR="00197CF0" w:rsidRPr="001B2F79" w14:paraId="5607E55E" w14:textId="77777777" w:rsidTr="0028103C">
        <w:trPr>
          <w:trHeight w:val="42"/>
        </w:trPr>
        <w:tc>
          <w:tcPr>
            <w:tcW w:w="705" w:type="dxa"/>
            <w:tcBorders>
              <w:top w:val="single" w:sz="12" w:space="0" w:color="auto"/>
              <w:bottom w:val="single" w:sz="2" w:space="0" w:color="auto"/>
              <w:right w:val="single" w:sz="2" w:space="0" w:color="auto"/>
            </w:tcBorders>
            <w:shd w:val="clear" w:color="auto" w:fill="D9D9D9" w:themeFill="background1" w:themeFillShade="D9"/>
            <w:vAlign w:val="center"/>
          </w:tcPr>
          <w:p w14:paraId="66B1B905" w14:textId="1E9885C4" w:rsidR="00197CF0" w:rsidRPr="00197CF0" w:rsidRDefault="00197CF0" w:rsidP="0028103C">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12" w:space="0" w:color="auto"/>
              <w:left w:val="single" w:sz="2" w:space="0" w:color="auto"/>
              <w:bottom w:val="single" w:sz="2" w:space="0" w:color="auto"/>
            </w:tcBorders>
            <w:shd w:val="clear" w:color="auto" w:fill="D9D9D9" w:themeFill="background1" w:themeFillShade="D9"/>
          </w:tcPr>
          <w:p w14:paraId="4B13EA14" w14:textId="06F3002E" w:rsidR="00197CF0" w:rsidRPr="00197CF0" w:rsidRDefault="00197CF0" w:rsidP="0028103C">
            <w:pPr>
              <w:pStyle w:val="Default"/>
              <w:spacing w:before="20" w:after="20"/>
              <w:rPr>
                <w:rFonts w:asciiTheme="minorHAnsi" w:hAnsiTheme="minorHAnsi" w:cstheme="minorHAnsi"/>
                <w:sz w:val="22"/>
                <w:szCs w:val="22"/>
              </w:rPr>
            </w:pPr>
            <w:r w:rsidRPr="00197CF0">
              <w:rPr>
                <w:rFonts w:asciiTheme="minorHAnsi" w:hAnsiTheme="minorHAnsi" w:cstheme="minorHAnsi"/>
                <w:sz w:val="22"/>
                <w:szCs w:val="22"/>
              </w:rPr>
              <w:t xml:space="preserve">Develop a Quality Assurance Project Plan (QAPP) that describes the following: </w:t>
            </w:r>
          </w:p>
        </w:tc>
      </w:tr>
      <w:tr w:rsidR="00197CF0" w:rsidRPr="001B2F79" w14:paraId="469986E8" w14:textId="77777777" w:rsidTr="0028103C">
        <w:trPr>
          <w:trHeight w:val="42"/>
        </w:trPr>
        <w:tc>
          <w:tcPr>
            <w:tcW w:w="705" w:type="dxa"/>
            <w:tcBorders>
              <w:top w:val="single" w:sz="2" w:space="0" w:color="auto"/>
              <w:bottom w:val="single" w:sz="2" w:space="0" w:color="auto"/>
              <w:right w:val="single" w:sz="2" w:space="0" w:color="auto"/>
            </w:tcBorders>
            <w:vAlign w:val="center"/>
          </w:tcPr>
          <w:p w14:paraId="07F73AC4"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32962F18" w14:textId="6AEA04D2"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Quality assurance procedures for data generated by the fenceline air monitoring system (e.g. procedures for assessment, verification and validation)</w:t>
            </w:r>
          </w:p>
        </w:tc>
      </w:tr>
      <w:tr w:rsidR="00197CF0" w:rsidRPr="001B2F79" w14:paraId="7A4FA0D4" w14:textId="77777777" w:rsidTr="0028103C">
        <w:trPr>
          <w:trHeight w:val="42"/>
        </w:trPr>
        <w:tc>
          <w:tcPr>
            <w:tcW w:w="705" w:type="dxa"/>
            <w:tcBorders>
              <w:top w:val="single" w:sz="2" w:space="0" w:color="auto"/>
              <w:bottom w:val="single" w:sz="2" w:space="0" w:color="auto"/>
              <w:right w:val="single" w:sz="2" w:space="0" w:color="auto"/>
            </w:tcBorders>
            <w:vAlign w:val="center"/>
          </w:tcPr>
          <w:p w14:paraId="301E55CB"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6CE102F" w14:textId="34CD8838"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Standard operating procedures (SOP) for all measurement equipment</w:t>
            </w:r>
          </w:p>
        </w:tc>
      </w:tr>
      <w:tr w:rsidR="00197CF0" w:rsidRPr="001B2F79" w14:paraId="3D147875" w14:textId="77777777" w:rsidTr="0028103C">
        <w:trPr>
          <w:trHeight w:val="42"/>
        </w:trPr>
        <w:tc>
          <w:tcPr>
            <w:tcW w:w="705" w:type="dxa"/>
            <w:tcBorders>
              <w:top w:val="single" w:sz="2" w:space="0" w:color="auto"/>
              <w:bottom w:val="single" w:sz="12" w:space="0" w:color="auto"/>
              <w:right w:val="single" w:sz="2" w:space="0" w:color="auto"/>
            </w:tcBorders>
            <w:vAlign w:val="center"/>
          </w:tcPr>
          <w:p w14:paraId="0C0600B4"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12" w:space="0" w:color="auto"/>
            </w:tcBorders>
          </w:tcPr>
          <w:p w14:paraId="5D55BBDA" w14:textId="2C7E8078"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Routine equipment and data audits</w:t>
            </w:r>
          </w:p>
        </w:tc>
      </w:tr>
    </w:tbl>
    <w:p w14:paraId="6A6D5C90" w14:textId="0084F5F4" w:rsidR="006C1939" w:rsidRDefault="006C1939">
      <w:r>
        <w:br w:type="page"/>
      </w:r>
    </w:p>
    <w:p w14:paraId="07DC4BDD" w14:textId="17FF9BBB" w:rsidR="006C1939" w:rsidRPr="0070083D" w:rsidRDefault="006C1939" w:rsidP="0070083D">
      <w:pPr>
        <w:spacing w:after="120"/>
        <w:jc w:val="center"/>
        <w:rPr>
          <w:b/>
          <w:u w:val="single"/>
        </w:rPr>
      </w:pPr>
      <w:r w:rsidRPr="0070083D">
        <w:rPr>
          <w:b/>
          <w:u w:val="single"/>
        </w:rPr>
        <w:lastRenderedPageBreak/>
        <w:t>Table 1 (continued)</w:t>
      </w:r>
    </w:p>
    <w:tbl>
      <w:tblPr>
        <w:tblStyle w:val="TableGrid12"/>
        <w:tblpPr w:leftFromText="180" w:rightFromText="180" w:vertAnchor="text" w:tblpXSpec="center" w:tblpY="1"/>
        <w:tblOverlap w:val="never"/>
        <w:tblW w:w="943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5"/>
        <w:gridCol w:w="8730"/>
      </w:tblGrid>
      <w:tr w:rsidR="00197CF0" w:rsidRPr="001B2F79" w14:paraId="543C03BD" w14:textId="77777777" w:rsidTr="0028103C">
        <w:trPr>
          <w:trHeight w:val="42"/>
        </w:trPr>
        <w:tc>
          <w:tcPr>
            <w:tcW w:w="9435" w:type="dxa"/>
            <w:gridSpan w:val="2"/>
            <w:tcBorders>
              <w:top w:val="single" w:sz="12" w:space="0" w:color="auto"/>
              <w:bottom w:val="single" w:sz="12" w:space="0" w:color="auto"/>
            </w:tcBorders>
            <w:shd w:val="clear" w:color="auto" w:fill="B8CCE4" w:themeFill="accent1" w:themeFillTint="66"/>
            <w:vAlign w:val="center"/>
          </w:tcPr>
          <w:p w14:paraId="0E7FB47E" w14:textId="16739023" w:rsidR="00197CF0" w:rsidRPr="00197CF0" w:rsidRDefault="00197CF0" w:rsidP="006C1939">
            <w:pPr>
              <w:keepNext/>
              <w:spacing w:before="30" w:after="30" w:line="240" w:lineRule="auto"/>
              <w:jc w:val="center"/>
              <w:rPr>
                <w:rFonts w:cstheme="minorHAnsi"/>
              </w:rPr>
            </w:pPr>
            <w:r w:rsidRPr="00197CF0">
              <w:rPr>
                <w:rFonts w:ascii="Calibri" w:hAnsi="Calibri"/>
                <w:b/>
              </w:rPr>
              <w:t>Data Presentation to the Public</w:t>
            </w:r>
          </w:p>
        </w:tc>
      </w:tr>
      <w:tr w:rsidR="00197CF0" w:rsidRPr="001B2F79" w14:paraId="138EF63E" w14:textId="77777777" w:rsidTr="0028103C">
        <w:trPr>
          <w:trHeight w:val="42"/>
        </w:trPr>
        <w:tc>
          <w:tcPr>
            <w:tcW w:w="705" w:type="dxa"/>
            <w:tcBorders>
              <w:top w:val="single" w:sz="12" w:space="0" w:color="auto"/>
              <w:bottom w:val="single" w:sz="2" w:space="0" w:color="auto"/>
              <w:right w:val="single" w:sz="2" w:space="0" w:color="auto"/>
            </w:tcBorders>
            <w:shd w:val="clear" w:color="auto" w:fill="D9D9D9" w:themeFill="background1" w:themeFillShade="D9"/>
            <w:vAlign w:val="center"/>
          </w:tcPr>
          <w:p w14:paraId="1D684BD2" w14:textId="5CD9964C" w:rsidR="00197CF0" w:rsidRPr="00197CF0" w:rsidRDefault="00197CF0" w:rsidP="006C1939">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12" w:space="0" w:color="auto"/>
              <w:left w:val="single" w:sz="2" w:space="0" w:color="auto"/>
              <w:bottom w:val="single" w:sz="2" w:space="0" w:color="auto"/>
            </w:tcBorders>
            <w:shd w:val="clear" w:color="auto" w:fill="D9D9D9" w:themeFill="background1" w:themeFillShade="D9"/>
          </w:tcPr>
          <w:p w14:paraId="453168D1" w14:textId="105B65CC" w:rsidR="00197CF0" w:rsidRPr="00197CF0" w:rsidRDefault="00197CF0" w:rsidP="006C1939">
            <w:pPr>
              <w:pStyle w:val="Default"/>
              <w:keepNext/>
              <w:widowControl/>
              <w:spacing w:before="20" w:after="20"/>
              <w:rPr>
                <w:rFonts w:asciiTheme="minorHAnsi" w:hAnsiTheme="minorHAnsi" w:cstheme="minorHAnsi"/>
                <w:sz w:val="22"/>
                <w:szCs w:val="22"/>
              </w:rPr>
            </w:pPr>
            <w:r w:rsidRPr="00197CF0">
              <w:rPr>
                <w:rFonts w:asciiTheme="minorHAnsi" w:hAnsiTheme="minorHAnsi" w:cstheme="minorHAnsi"/>
                <w:sz w:val="22"/>
                <w:szCs w:val="22"/>
              </w:rPr>
              <w:t>Design a data display website that includes the following:</w:t>
            </w:r>
          </w:p>
        </w:tc>
      </w:tr>
      <w:tr w:rsidR="00197CF0" w:rsidRPr="001B2F79" w14:paraId="6DCB7544" w14:textId="77777777" w:rsidTr="0028103C">
        <w:trPr>
          <w:trHeight w:val="42"/>
        </w:trPr>
        <w:tc>
          <w:tcPr>
            <w:tcW w:w="705" w:type="dxa"/>
            <w:tcBorders>
              <w:top w:val="single" w:sz="2" w:space="0" w:color="auto"/>
              <w:bottom w:val="single" w:sz="2" w:space="0" w:color="auto"/>
              <w:right w:val="single" w:sz="2" w:space="0" w:color="auto"/>
            </w:tcBorders>
            <w:vAlign w:val="center"/>
          </w:tcPr>
          <w:p w14:paraId="6E89539B" w14:textId="77777777" w:rsidR="00197CF0" w:rsidRPr="00197CF0" w:rsidRDefault="00197CF0" w:rsidP="006C1939">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25594C29" w14:textId="363726EE" w:rsidR="00197CF0" w:rsidRPr="00197CF0" w:rsidRDefault="00197CF0" w:rsidP="006C1939">
            <w:pPr>
              <w:pStyle w:val="Default"/>
              <w:keepNext/>
              <w:widowControl/>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Educational material that describes the objectives and capabilities of the fenceline air monitoring system</w:t>
            </w:r>
          </w:p>
        </w:tc>
      </w:tr>
      <w:tr w:rsidR="00197CF0" w:rsidRPr="001B2F79" w14:paraId="73F73BA1" w14:textId="77777777" w:rsidTr="0028103C">
        <w:trPr>
          <w:trHeight w:val="42"/>
        </w:trPr>
        <w:tc>
          <w:tcPr>
            <w:tcW w:w="705" w:type="dxa"/>
            <w:tcBorders>
              <w:top w:val="single" w:sz="2" w:space="0" w:color="auto"/>
              <w:bottom w:val="single" w:sz="2" w:space="0" w:color="auto"/>
              <w:right w:val="single" w:sz="2" w:space="0" w:color="auto"/>
            </w:tcBorders>
            <w:vAlign w:val="center"/>
          </w:tcPr>
          <w:p w14:paraId="315EB0A2"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8AB054E" w14:textId="13CA492E"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A description of all pollutants measured and measurement techniques</w:t>
            </w:r>
          </w:p>
        </w:tc>
      </w:tr>
      <w:tr w:rsidR="00197CF0" w:rsidRPr="001B2F79" w14:paraId="2ED72610" w14:textId="77777777" w:rsidTr="0028103C">
        <w:trPr>
          <w:trHeight w:val="42"/>
        </w:trPr>
        <w:tc>
          <w:tcPr>
            <w:tcW w:w="705" w:type="dxa"/>
            <w:tcBorders>
              <w:top w:val="single" w:sz="2" w:space="0" w:color="auto"/>
              <w:bottom w:val="single" w:sz="2" w:space="0" w:color="auto"/>
              <w:right w:val="single" w:sz="2" w:space="0" w:color="auto"/>
            </w:tcBorders>
            <w:vAlign w:val="center"/>
          </w:tcPr>
          <w:p w14:paraId="6EB77577"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0F223851" w14:textId="35A28B2F"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A description of background levels for all pollutants measured and provide context to levels measured at the fenceline</w:t>
            </w:r>
          </w:p>
        </w:tc>
      </w:tr>
      <w:tr w:rsidR="00197CF0" w:rsidRPr="001B2F79" w14:paraId="7ECFFC10" w14:textId="77777777" w:rsidTr="0028103C">
        <w:trPr>
          <w:trHeight w:val="42"/>
        </w:trPr>
        <w:tc>
          <w:tcPr>
            <w:tcW w:w="705" w:type="dxa"/>
            <w:tcBorders>
              <w:top w:val="single" w:sz="2" w:space="0" w:color="auto"/>
              <w:bottom w:val="single" w:sz="2" w:space="0" w:color="auto"/>
              <w:right w:val="single" w:sz="2" w:space="0" w:color="auto"/>
            </w:tcBorders>
            <w:vAlign w:val="center"/>
          </w:tcPr>
          <w:p w14:paraId="4B0A9459"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6FE9FE5C" w14:textId="1AC14B97"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Procedures to upload the data and ensure quality control</w:t>
            </w:r>
          </w:p>
        </w:tc>
      </w:tr>
      <w:tr w:rsidR="00197CF0" w:rsidRPr="001B2F79" w14:paraId="782964F7" w14:textId="77777777" w:rsidTr="0028103C">
        <w:trPr>
          <w:trHeight w:val="42"/>
        </w:trPr>
        <w:tc>
          <w:tcPr>
            <w:tcW w:w="705" w:type="dxa"/>
            <w:tcBorders>
              <w:top w:val="single" w:sz="2" w:space="0" w:color="auto"/>
              <w:bottom w:val="single" w:sz="2" w:space="0" w:color="auto"/>
              <w:right w:val="single" w:sz="2" w:space="0" w:color="auto"/>
            </w:tcBorders>
            <w:vAlign w:val="center"/>
          </w:tcPr>
          <w:p w14:paraId="42C035A8"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62D74971" w14:textId="1D6F7ADE"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Definition</w:t>
            </w:r>
            <w:r w:rsidR="00B57330">
              <w:rPr>
                <w:rFonts w:asciiTheme="minorHAnsi" w:hAnsiTheme="minorHAnsi" w:cstheme="minorHAnsi"/>
                <w:sz w:val="22"/>
                <w:szCs w:val="22"/>
              </w:rPr>
              <w:t>s</w:t>
            </w:r>
            <w:r w:rsidRPr="00197CF0">
              <w:rPr>
                <w:rFonts w:asciiTheme="minorHAnsi" w:hAnsiTheme="minorHAnsi" w:cstheme="minorHAnsi"/>
                <w:sz w:val="22"/>
                <w:szCs w:val="22"/>
              </w:rPr>
              <w:t xml:space="preserve"> of QC flags</w:t>
            </w:r>
          </w:p>
        </w:tc>
      </w:tr>
      <w:tr w:rsidR="00197CF0" w:rsidRPr="001B2F79" w14:paraId="4E981F3F" w14:textId="77777777" w:rsidTr="0028103C">
        <w:trPr>
          <w:trHeight w:val="42"/>
        </w:trPr>
        <w:tc>
          <w:tcPr>
            <w:tcW w:w="705" w:type="dxa"/>
            <w:tcBorders>
              <w:top w:val="single" w:sz="2" w:space="0" w:color="auto"/>
              <w:bottom w:val="single" w:sz="2" w:space="0" w:color="auto"/>
              <w:right w:val="single" w:sz="2" w:space="0" w:color="auto"/>
            </w:tcBorders>
            <w:vAlign w:val="center"/>
          </w:tcPr>
          <w:p w14:paraId="67134DAA"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6A976F5C" w14:textId="50F2D0B4"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Hyperlinks to relevant sources of information</w:t>
            </w:r>
          </w:p>
        </w:tc>
      </w:tr>
      <w:tr w:rsidR="00197CF0" w:rsidRPr="001B2F79" w14:paraId="40D1C1D2" w14:textId="77777777" w:rsidTr="0028103C">
        <w:trPr>
          <w:trHeight w:val="42"/>
        </w:trPr>
        <w:tc>
          <w:tcPr>
            <w:tcW w:w="705" w:type="dxa"/>
            <w:tcBorders>
              <w:top w:val="single" w:sz="2" w:space="0" w:color="auto"/>
              <w:bottom w:val="single" w:sz="2" w:space="0" w:color="auto"/>
              <w:right w:val="single" w:sz="2" w:space="0" w:color="auto"/>
            </w:tcBorders>
            <w:vAlign w:val="center"/>
          </w:tcPr>
          <w:p w14:paraId="3CF39345"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6765A0AC" w14:textId="6239D962"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A means for the public to provide comments and feedback; Procedures to respond</w:t>
            </w:r>
            <w:r w:rsidR="006B2CC0">
              <w:rPr>
                <w:rFonts w:asciiTheme="minorHAnsi" w:hAnsiTheme="minorHAnsi" w:cstheme="minorHAnsi"/>
                <w:sz w:val="22"/>
                <w:szCs w:val="22"/>
              </w:rPr>
              <w:t xml:space="preserve"> to the feedback</w:t>
            </w:r>
          </w:p>
        </w:tc>
      </w:tr>
      <w:tr w:rsidR="00197CF0" w:rsidRPr="001B2F79" w14:paraId="25E7A561" w14:textId="77777777" w:rsidTr="0028103C">
        <w:trPr>
          <w:trHeight w:val="42"/>
        </w:trPr>
        <w:tc>
          <w:tcPr>
            <w:tcW w:w="705" w:type="dxa"/>
            <w:tcBorders>
              <w:top w:val="single" w:sz="2" w:space="0" w:color="auto"/>
              <w:bottom w:val="single" w:sz="2" w:space="0" w:color="auto"/>
              <w:right w:val="single" w:sz="2" w:space="0" w:color="auto"/>
            </w:tcBorders>
            <w:vAlign w:val="center"/>
          </w:tcPr>
          <w:p w14:paraId="4E1BCE0B"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BBC67D2" w14:textId="653E86DE"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Archived data with data quality flags</w:t>
            </w:r>
            <w:r w:rsidR="00B57330">
              <w:rPr>
                <w:rFonts w:asciiTheme="minorHAnsi" w:hAnsiTheme="minorHAnsi" w:cstheme="minorHAnsi"/>
                <w:sz w:val="22"/>
                <w:szCs w:val="22"/>
              </w:rPr>
              <w:t xml:space="preserve"> that</w:t>
            </w:r>
            <w:r w:rsidRPr="00197CF0">
              <w:rPr>
                <w:rFonts w:asciiTheme="minorHAnsi" w:hAnsiTheme="minorHAnsi" w:cstheme="minorHAnsi"/>
                <w:sz w:val="22"/>
                <w:szCs w:val="22"/>
              </w:rPr>
              <w:t xml:space="preserve"> explain c</w:t>
            </w:r>
            <w:r w:rsidR="006B2CC0">
              <w:rPr>
                <w:rFonts w:asciiTheme="minorHAnsi" w:hAnsiTheme="minorHAnsi" w:cstheme="minorHAnsi"/>
                <w:sz w:val="22"/>
                <w:szCs w:val="22"/>
              </w:rPr>
              <w:t>hanges due to QA/QC and provide</w:t>
            </w:r>
            <w:r w:rsidRPr="00197CF0">
              <w:rPr>
                <w:rFonts w:asciiTheme="minorHAnsi" w:hAnsiTheme="minorHAnsi" w:cstheme="minorHAnsi"/>
                <w:sz w:val="22"/>
                <w:szCs w:val="22"/>
              </w:rPr>
              <w:t xml:space="preserve"> chain of custody information</w:t>
            </w:r>
          </w:p>
        </w:tc>
      </w:tr>
      <w:tr w:rsidR="00197CF0" w:rsidRPr="001B2F79" w14:paraId="687ADE4A" w14:textId="77777777" w:rsidTr="0028103C">
        <w:trPr>
          <w:trHeight w:val="42"/>
        </w:trPr>
        <w:tc>
          <w:tcPr>
            <w:tcW w:w="705" w:type="dxa"/>
            <w:tcBorders>
              <w:top w:val="single" w:sz="2" w:space="0" w:color="auto"/>
              <w:bottom w:val="single" w:sz="12" w:space="0" w:color="auto"/>
              <w:right w:val="single" w:sz="2" w:space="0" w:color="auto"/>
            </w:tcBorders>
            <w:vAlign w:val="center"/>
          </w:tcPr>
          <w:p w14:paraId="27096ADA"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12" w:space="0" w:color="auto"/>
            </w:tcBorders>
          </w:tcPr>
          <w:p w14:paraId="2F54EFA8" w14:textId="0CBC15E1"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Quarterly data summary reports, including relationship to health thresholds, data completeness, instrument issues, and quality control efforts</w:t>
            </w:r>
          </w:p>
        </w:tc>
      </w:tr>
      <w:tr w:rsidR="00197CF0" w:rsidRPr="001B2F79" w14:paraId="242D30EC" w14:textId="77777777" w:rsidTr="0028103C">
        <w:trPr>
          <w:trHeight w:val="42"/>
        </w:trPr>
        <w:tc>
          <w:tcPr>
            <w:tcW w:w="9435" w:type="dxa"/>
            <w:gridSpan w:val="2"/>
            <w:tcBorders>
              <w:top w:val="single" w:sz="12" w:space="0" w:color="auto"/>
              <w:bottom w:val="single" w:sz="12" w:space="0" w:color="auto"/>
            </w:tcBorders>
            <w:shd w:val="clear" w:color="auto" w:fill="B8CCE4" w:themeFill="accent1" w:themeFillTint="66"/>
            <w:vAlign w:val="center"/>
          </w:tcPr>
          <w:p w14:paraId="63BEA783" w14:textId="7CDF7540" w:rsidR="00197CF0" w:rsidRPr="00197CF0" w:rsidRDefault="00197CF0" w:rsidP="0028103C">
            <w:pPr>
              <w:keepNext/>
              <w:spacing w:before="30" w:after="30" w:line="240" w:lineRule="auto"/>
              <w:jc w:val="center"/>
              <w:rPr>
                <w:rFonts w:cstheme="minorHAnsi"/>
              </w:rPr>
            </w:pPr>
            <w:r w:rsidRPr="00197CF0">
              <w:rPr>
                <w:rFonts w:ascii="Calibri" w:hAnsi="Calibri"/>
                <w:b/>
              </w:rPr>
              <w:t>Notification System</w:t>
            </w:r>
          </w:p>
        </w:tc>
      </w:tr>
      <w:tr w:rsidR="00197CF0" w:rsidRPr="001B2F79" w14:paraId="737AC835" w14:textId="77777777" w:rsidTr="0028103C">
        <w:trPr>
          <w:trHeight w:val="42"/>
        </w:trPr>
        <w:tc>
          <w:tcPr>
            <w:tcW w:w="705" w:type="dxa"/>
            <w:tcBorders>
              <w:top w:val="single" w:sz="12" w:space="0" w:color="auto"/>
              <w:bottom w:val="single" w:sz="2" w:space="0" w:color="auto"/>
              <w:right w:val="single" w:sz="2" w:space="0" w:color="auto"/>
            </w:tcBorders>
            <w:shd w:val="clear" w:color="auto" w:fill="D9D9D9" w:themeFill="background1" w:themeFillShade="D9"/>
            <w:vAlign w:val="center"/>
          </w:tcPr>
          <w:p w14:paraId="74BA8986" w14:textId="4CF3A8FB" w:rsidR="00197CF0" w:rsidRPr="00197CF0" w:rsidRDefault="00197CF0" w:rsidP="0028103C">
            <w:pPr>
              <w:keepNext/>
              <w:spacing w:before="20" w:after="20" w:line="240" w:lineRule="auto"/>
              <w:jc w:val="center"/>
              <w:rPr>
                <w:rFonts w:ascii="Calibri" w:hAnsi="Calibri"/>
                <w:sz w:val="22"/>
                <w:szCs w:val="22"/>
              </w:rPr>
            </w:pPr>
            <w:r w:rsidRPr="000B6C69">
              <w:rPr>
                <w:rFonts w:ascii="Wingdings 2" w:hAnsi="Wingdings 2" w:cs="Wingdings 2"/>
                <w:color w:val="000000"/>
              </w:rPr>
              <w:t></w:t>
            </w:r>
          </w:p>
        </w:tc>
        <w:tc>
          <w:tcPr>
            <w:tcW w:w="8730" w:type="dxa"/>
            <w:tcBorders>
              <w:top w:val="single" w:sz="12" w:space="0" w:color="auto"/>
              <w:left w:val="single" w:sz="2" w:space="0" w:color="auto"/>
              <w:bottom w:val="single" w:sz="2" w:space="0" w:color="auto"/>
            </w:tcBorders>
            <w:shd w:val="clear" w:color="auto" w:fill="D9D9D9" w:themeFill="background1" w:themeFillShade="D9"/>
          </w:tcPr>
          <w:p w14:paraId="333AD7EF" w14:textId="2EC7D08B" w:rsidR="00197CF0" w:rsidRPr="00197CF0" w:rsidRDefault="00197CF0" w:rsidP="0028103C">
            <w:pPr>
              <w:pStyle w:val="Default"/>
              <w:spacing w:before="20" w:after="20"/>
              <w:rPr>
                <w:rFonts w:asciiTheme="minorHAnsi" w:hAnsiTheme="minorHAnsi" w:cstheme="minorHAnsi"/>
                <w:sz w:val="22"/>
                <w:szCs w:val="22"/>
              </w:rPr>
            </w:pPr>
            <w:r w:rsidRPr="00197CF0">
              <w:rPr>
                <w:rFonts w:asciiTheme="minorHAnsi" w:hAnsiTheme="minorHAnsi" w:cstheme="minorHAnsi"/>
                <w:sz w:val="22"/>
                <w:szCs w:val="22"/>
              </w:rPr>
              <w:t>Design a notification system for the public to voluntarily participate in</w:t>
            </w:r>
            <w:r w:rsidR="00A51A53">
              <w:rPr>
                <w:rFonts w:asciiTheme="minorHAnsi" w:hAnsiTheme="minorHAnsi" w:cstheme="minorHAnsi"/>
                <w:sz w:val="22"/>
                <w:szCs w:val="22"/>
              </w:rPr>
              <w:t>,</w:t>
            </w:r>
            <w:r w:rsidRPr="00197CF0">
              <w:rPr>
                <w:rFonts w:asciiTheme="minorHAnsi" w:hAnsiTheme="minorHAnsi" w:cstheme="minorHAnsi"/>
                <w:sz w:val="22"/>
                <w:szCs w:val="22"/>
              </w:rPr>
              <w:t xml:space="preserve"> that includes the following:</w:t>
            </w:r>
          </w:p>
        </w:tc>
      </w:tr>
      <w:tr w:rsidR="00197CF0" w:rsidRPr="001B2F79" w14:paraId="55408ED0" w14:textId="77777777" w:rsidTr="0028103C">
        <w:trPr>
          <w:trHeight w:val="42"/>
        </w:trPr>
        <w:tc>
          <w:tcPr>
            <w:tcW w:w="705" w:type="dxa"/>
            <w:tcBorders>
              <w:top w:val="single" w:sz="2" w:space="0" w:color="auto"/>
              <w:bottom w:val="single" w:sz="2" w:space="0" w:color="auto"/>
              <w:right w:val="single" w:sz="2" w:space="0" w:color="auto"/>
            </w:tcBorders>
            <w:vAlign w:val="center"/>
          </w:tcPr>
          <w:p w14:paraId="485F9808"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65851A3" w14:textId="58D03162"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Notifications for activities that could affect the fenceline air monitoring system (e.g., planned maintenance activities or equipment failures)</w:t>
            </w:r>
          </w:p>
        </w:tc>
      </w:tr>
      <w:tr w:rsidR="00197CF0" w:rsidRPr="001B2F79" w14:paraId="357DFB1A" w14:textId="77777777" w:rsidTr="0028103C">
        <w:trPr>
          <w:trHeight w:val="42"/>
        </w:trPr>
        <w:tc>
          <w:tcPr>
            <w:tcW w:w="705" w:type="dxa"/>
            <w:tcBorders>
              <w:top w:val="single" w:sz="2" w:space="0" w:color="auto"/>
              <w:bottom w:val="single" w:sz="2" w:space="0" w:color="auto"/>
              <w:right w:val="single" w:sz="2" w:space="0" w:color="auto"/>
            </w:tcBorders>
            <w:vAlign w:val="center"/>
          </w:tcPr>
          <w:p w14:paraId="28B3AF09"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104EAE36" w14:textId="70793AFF"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Notifications for the availability of periodic reports that inform the community about air quality</w:t>
            </w:r>
          </w:p>
        </w:tc>
      </w:tr>
      <w:tr w:rsidR="00197CF0" w:rsidRPr="001B2F79" w14:paraId="516CF0D9" w14:textId="77777777" w:rsidTr="0028103C">
        <w:trPr>
          <w:trHeight w:val="42"/>
        </w:trPr>
        <w:tc>
          <w:tcPr>
            <w:tcW w:w="705" w:type="dxa"/>
            <w:tcBorders>
              <w:top w:val="single" w:sz="2" w:space="0" w:color="auto"/>
              <w:bottom w:val="single" w:sz="2" w:space="0" w:color="auto"/>
              <w:right w:val="single" w:sz="2" w:space="0" w:color="auto"/>
            </w:tcBorders>
            <w:vAlign w:val="center"/>
          </w:tcPr>
          <w:p w14:paraId="3D16D1BD"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2" w:space="0" w:color="auto"/>
            </w:tcBorders>
          </w:tcPr>
          <w:p w14:paraId="2F790977" w14:textId="5A9A57E6"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 xml:space="preserve">Triggers for </w:t>
            </w:r>
            <w:r w:rsidR="00E45567">
              <w:rPr>
                <w:rFonts w:asciiTheme="minorHAnsi" w:hAnsiTheme="minorHAnsi" w:cstheme="minorHAnsi"/>
                <w:sz w:val="22"/>
                <w:szCs w:val="22"/>
              </w:rPr>
              <w:t xml:space="preserve">threshold </w:t>
            </w:r>
            <w:r w:rsidRPr="00197CF0">
              <w:rPr>
                <w:rFonts w:asciiTheme="minorHAnsi" w:hAnsiTheme="minorHAnsi" w:cstheme="minorHAnsi"/>
                <w:sz w:val="22"/>
                <w:szCs w:val="22"/>
              </w:rPr>
              <w:t>exceedances (e.g. Acute Reference Exposure Levels (RELs))</w:t>
            </w:r>
          </w:p>
        </w:tc>
      </w:tr>
      <w:tr w:rsidR="00197CF0" w:rsidRPr="001B2F79" w14:paraId="0100973D" w14:textId="77777777" w:rsidTr="0028103C">
        <w:trPr>
          <w:trHeight w:val="42"/>
        </w:trPr>
        <w:tc>
          <w:tcPr>
            <w:tcW w:w="705" w:type="dxa"/>
            <w:tcBorders>
              <w:top w:val="single" w:sz="2" w:space="0" w:color="auto"/>
              <w:bottom w:val="single" w:sz="12" w:space="0" w:color="auto"/>
              <w:right w:val="single" w:sz="2" w:space="0" w:color="auto"/>
            </w:tcBorders>
            <w:vAlign w:val="center"/>
          </w:tcPr>
          <w:p w14:paraId="5B608DC5" w14:textId="77777777" w:rsidR="00197CF0" w:rsidRPr="00197CF0" w:rsidRDefault="00197CF0" w:rsidP="0028103C">
            <w:pPr>
              <w:keepNext/>
              <w:spacing w:before="20" w:after="20" w:line="240" w:lineRule="auto"/>
              <w:jc w:val="center"/>
              <w:rPr>
                <w:rFonts w:ascii="Calibri" w:hAnsi="Calibri"/>
                <w:sz w:val="22"/>
                <w:szCs w:val="22"/>
              </w:rPr>
            </w:pPr>
          </w:p>
        </w:tc>
        <w:tc>
          <w:tcPr>
            <w:tcW w:w="8730" w:type="dxa"/>
            <w:tcBorders>
              <w:top w:val="single" w:sz="2" w:space="0" w:color="auto"/>
              <w:left w:val="single" w:sz="2" w:space="0" w:color="auto"/>
              <w:bottom w:val="single" w:sz="12" w:space="0" w:color="auto"/>
            </w:tcBorders>
          </w:tcPr>
          <w:p w14:paraId="222BAFB6" w14:textId="1FE0D5FA" w:rsidR="00197CF0" w:rsidRPr="00197CF0" w:rsidRDefault="00197CF0" w:rsidP="0028103C">
            <w:pPr>
              <w:pStyle w:val="Default"/>
              <w:spacing w:before="20" w:after="20"/>
              <w:ind w:left="288"/>
              <w:rPr>
                <w:rFonts w:asciiTheme="minorHAnsi" w:hAnsiTheme="minorHAnsi" w:cstheme="minorHAnsi"/>
                <w:sz w:val="22"/>
                <w:szCs w:val="22"/>
              </w:rPr>
            </w:pPr>
            <w:r w:rsidRPr="00197CF0">
              <w:rPr>
                <w:rFonts w:asciiTheme="minorHAnsi" w:hAnsiTheme="minorHAnsi" w:cstheme="minorHAnsi"/>
                <w:sz w:val="22"/>
                <w:szCs w:val="22"/>
              </w:rPr>
              <w:t>Communication methods for notifications, such as, website, mobile applications, automated emails/text messages and social media</w:t>
            </w:r>
          </w:p>
        </w:tc>
      </w:tr>
    </w:tbl>
    <w:p w14:paraId="03A6C0F3" w14:textId="3386FCB0" w:rsidR="008F3FF7" w:rsidRPr="001C142B" w:rsidRDefault="00197CF0" w:rsidP="007B3776">
      <w:pPr>
        <w:tabs>
          <w:tab w:val="left" w:pos="-720"/>
        </w:tabs>
        <w:spacing w:before="60" w:after="0"/>
        <w:ind w:left="850" w:hanging="850"/>
        <w:rPr>
          <w:spacing w:val="-3"/>
          <w:sz w:val="22"/>
          <w:szCs w:val="22"/>
        </w:rPr>
      </w:pPr>
      <w:r w:rsidRPr="001C142B">
        <w:rPr>
          <w:spacing w:val="-3"/>
          <w:sz w:val="22"/>
          <w:szCs w:val="22"/>
        </w:rPr>
        <w:t xml:space="preserve">   </w:t>
      </w:r>
      <w:r w:rsidR="001C142B">
        <w:rPr>
          <w:spacing w:val="-3"/>
          <w:sz w:val="22"/>
          <w:szCs w:val="22"/>
        </w:rPr>
        <w:t xml:space="preserve">            </w:t>
      </w:r>
      <w:r w:rsidRPr="001C142B">
        <w:rPr>
          <w:spacing w:val="-3"/>
          <w:sz w:val="22"/>
          <w:szCs w:val="22"/>
        </w:rPr>
        <w:t>* Dispersion modeling shall be conducted using U.S. EPA’s Preferred and Recommended Air Quality Dispersion Model.</w:t>
      </w:r>
    </w:p>
    <w:p w14:paraId="6B3BBCB9" w14:textId="77777777" w:rsidR="007B3776" w:rsidRPr="00E45E3D" w:rsidRDefault="007B3776" w:rsidP="007B3776">
      <w:pPr>
        <w:spacing w:after="120"/>
        <w:rPr>
          <w:sz w:val="12"/>
          <w:szCs w:val="12"/>
        </w:rPr>
      </w:pPr>
    </w:p>
    <w:p w14:paraId="0A2E1EC7" w14:textId="1B57B166" w:rsidR="000F79D8" w:rsidRDefault="000F79D8" w:rsidP="000F79D8">
      <w:r>
        <w:t>Details about these key considerations are explained below.</w:t>
      </w:r>
    </w:p>
    <w:p w14:paraId="265F6E3E" w14:textId="19E438F8" w:rsidR="000F79D8" w:rsidRPr="002B07C2" w:rsidRDefault="00C90794" w:rsidP="00C90794">
      <w:pPr>
        <w:pStyle w:val="Heading3"/>
        <w:rPr>
          <w:u w:val="single"/>
        </w:rPr>
      </w:pPr>
      <w:r w:rsidRPr="00446E68">
        <w:t xml:space="preserve"> </w:t>
      </w:r>
      <w:bookmarkStart w:id="7" w:name="_Toc34217317"/>
      <w:r w:rsidR="000F79D8" w:rsidRPr="002B07C2">
        <w:rPr>
          <w:u w:val="single"/>
        </w:rPr>
        <w:t>Multi-Pollutant Monitoring</w:t>
      </w:r>
      <w:bookmarkEnd w:id="7"/>
    </w:p>
    <w:p w14:paraId="7EF6799D" w14:textId="6A13F3BE" w:rsidR="000F79D8" w:rsidRDefault="000F79D8" w:rsidP="000F79D8">
      <w:r>
        <w:t>Multi-pollutant monitoring is a means to broaden the understanding of air quality conditions and pollutant interactions, furthering capabilities to evaluate air quality models, develop emissions control strategies, and support research</w:t>
      </w:r>
      <w:r w:rsidR="006168D4">
        <w:t xml:space="preserve"> and </w:t>
      </w:r>
      <w:r>
        <w:t>health studies. Petroleum refineries and activities associated with them emit a wide range of air pollutants, including criteria pollutants (</w:t>
      </w:r>
      <w:proofErr w:type="spellStart"/>
      <w:r>
        <w:t>SO</w:t>
      </w:r>
      <w:r w:rsidR="0028103C">
        <w:t>x</w:t>
      </w:r>
      <w:proofErr w:type="spellEnd"/>
      <w:r w:rsidR="003C0520">
        <w:t xml:space="preserve"> and</w:t>
      </w:r>
      <w:r>
        <w:t xml:space="preserve"> NO</w:t>
      </w:r>
      <w:r w:rsidR="0028103C">
        <w:t>x</w:t>
      </w:r>
      <w:r>
        <w:t>)</w:t>
      </w:r>
      <w:r w:rsidR="0028103C">
        <w:t>,</w:t>
      </w:r>
      <w:r>
        <w:t xml:space="preserve"> </w:t>
      </w:r>
      <w:r w:rsidR="009221B4">
        <w:t>reactive organic compounds (R</w:t>
      </w:r>
      <w:r>
        <w:t xml:space="preserve">OCs), </w:t>
      </w:r>
      <w:r w:rsidR="0028103C">
        <w:t>and toxic air contaminants (benzene, toluene, formaldehyde, and hydrogen sulfide).</w:t>
      </w:r>
    </w:p>
    <w:p w14:paraId="50A4727F" w14:textId="37D72CE4" w:rsidR="000F79D8" w:rsidRDefault="000F79D8" w:rsidP="000F79D8">
      <w:r>
        <w:t xml:space="preserve">Chemical compounds associated with health risk and those measured at other ambient air monitoring locations should be identified in the air monitoring plan. Identification of the health risk drivers can be informed by the health risk assessment studies performed at the </w:t>
      </w:r>
      <w:r w:rsidR="0028103C">
        <w:t>refinery</w:t>
      </w:r>
      <w:r>
        <w:t xml:space="preserve">, as </w:t>
      </w:r>
      <w:r>
        <w:lastRenderedPageBreak/>
        <w:t xml:space="preserve">well as other information regarding potential health risk near </w:t>
      </w:r>
      <w:r w:rsidR="0028103C">
        <w:t xml:space="preserve">the </w:t>
      </w:r>
      <w:r>
        <w:t>refiner</w:t>
      </w:r>
      <w:r w:rsidR="0028103C">
        <w:t>y</w:t>
      </w:r>
      <w:r>
        <w:t>.</w:t>
      </w:r>
      <w:r w:rsidR="003C0520">
        <w:t xml:space="preserve"> </w:t>
      </w:r>
      <w:r>
        <w:t xml:space="preserve">Additional chemicals may be of interest to monitor as a part of the </w:t>
      </w:r>
      <w:r w:rsidR="0028103C">
        <w:t>fenceline air monitoring system</w:t>
      </w:r>
      <w:r>
        <w:t xml:space="preserve"> and may be included in the reporting for additional public information.</w:t>
      </w:r>
    </w:p>
    <w:p w14:paraId="79773BDA" w14:textId="7978E234" w:rsidR="000F79D8" w:rsidRDefault="000F79D8" w:rsidP="000F79D8">
      <w:r>
        <w:t>The California Environmental Protection Agency’s (CalEPA) Office of Environmental Health Hazard Assessment (OEHHA) is collaborating with the California Air Resources Board (</w:t>
      </w:r>
      <w:r w:rsidR="001116ED">
        <w:t>C</w:t>
      </w:r>
      <w:r>
        <w:t xml:space="preserve">ARB) and the Interagency Refinery Task Force to identify and develop information on chemicals emitted from refineries and their health effects in order to assist air agencies in developing plans for air monitoring at refineries in California. </w:t>
      </w:r>
      <w:r w:rsidR="00315F2C">
        <w:t xml:space="preserve">In March 2019, </w:t>
      </w:r>
      <w:r>
        <w:t xml:space="preserve">OEHHA published </w:t>
      </w:r>
      <w:r w:rsidR="00315F2C">
        <w:t>a</w:t>
      </w:r>
      <w:r>
        <w:t xml:space="preserve"> report</w:t>
      </w:r>
      <w:r>
        <w:rPr>
          <w:rStyle w:val="FootnoteReference"/>
        </w:rPr>
        <w:footnoteReference w:id="2"/>
      </w:r>
      <w:r w:rsidR="00803054">
        <w:t xml:space="preserve"> </w:t>
      </w:r>
      <w:r>
        <w:t xml:space="preserve">that presents a comprehensive list of chemicals emitted from California refineries, including emissions that occur routinely in daily operations as well as accidental and other non-routine emissions. The list prioritizes the chemicals according to their emissions levels and toxicity, providing a list of chemicals that would be top candidates for air monitoring near refineries according to the volume of the chemicals emitted and their toxicity. The presence of a chemical on this comprehensive list does not necessarily mean it </w:t>
      </w:r>
      <w:proofErr w:type="gramStart"/>
      <w:r>
        <w:t>is released from all refineries at all times</w:t>
      </w:r>
      <w:proofErr w:type="gramEnd"/>
      <w:r>
        <w:t xml:space="preserve"> or in significant quantities.</w:t>
      </w:r>
    </w:p>
    <w:p w14:paraId="5EF1AE70" w14:textId="4E51775C" w:rsidR="00ED64C3" w:rsidRDefault="00F84BB3" w:rsidP="00ED64C3">
      <w:r>
        <w:t>Based on the OEHHA report, t</w:t>
      </w:r>
      <w:r w:rsidR="000F79D8">
        <w:t xml:space="preserve">he potential compounds emitted from refineries that pose the highest health risk in nearby communities </w:t>
      </w:r>
      <w:r>
        <w:t>were</w:t>
      </w:r>
      <w:r w:rsidR="000F79D8">
        <w:t xml:space="preserve"> identified along with the appropriate monitoring technologies selected to measure them. The chemical compounds of interest for Rule </w:t>
      </w:r>
      <w:r w:rsidR="00803054">
        <w:t>364</w:t>
      </w:r>
      <w:r w:rsidR="000F79D8">
        <w:t xml:space="preserve"> are </w:t>
      </w:r>
      <w:r>
        <w:t xml:space="preserve">the </w:t>
      </w:r>
      <w:r w:rsidRPr="00F84BB3">
        <w:t xml:space="preserve">BTEX </w:t>
      </w:r>
      <w:r w:rsidR="00E45E3D">
        <w:t>c</w:t>
      </w:r>
      <w:r w:rsidRPr="00F84BB3">
        <w:t>ompounds (Benzene, Toluene, Ethylbenzene, Xylenes)</w:t>
      </w:r>
      <w:r>
        <w:t xml:space="preserve">, </w:t>
      </w:r>
      <w:r w:rsidR="00ED64C3" w:rsidRPr="00F84BB3">
        <w:t>Sulfur Dioxide (SO</w:t>
      </w:r>
      <w:r w:rsidR="00ED64C3" w:rsidRPr="00F84BB3">
        <w:rPr>
          <w:vertAlign w:val="subscript"/>
        </w:rPr>
        <w:t>2</w:t>
      </w:r>
      <w:r w:rsidR="00ED64C3" w:rsidRPr="00F84BB3">
        <w:t>)</w:t>
      </w:r>
      <w:r w:rsidR="00ED64C3">
        <w:t xml:space="preserve">, </w:t>
      </w:r>
      <w:r>
        <w:t xml:space="preserve">and </w:t>
      </w:r>
      <w:r w:rsidRPr="00F84BB3">
        <w:t>Hydrogen Sulfide (H</w:t>
      </w:r>
      <w:r w:rsidRPr="00F84BB3">
        <w:rPr>
          <w:vertAlign w:val="subscript"/>
        </w:rPr>
        <w:t>2</w:t>
      </w:r>
      <w:r w:rsidRPr="00F84BB3">
        <w:t>S)</w:t>
      </w:r>
      <w:r>
        <w:t xml:space="preserve">. </w:t>
      </w:r>
      <w:r w:rsidR="00C16732">
        <w:t>Two of these pollutants, benzene and hydrogen sulfide, can cause acute health effects at low concentrations</w:t>
      </w:r>
      <w:r w:rsidR="0084452F">
        <w:t>. To make sure that these pollutants are adequately detected, the fenceline monitoring equipment shall have a minimum detection limit (MDL)</w:t>
      </w:r>
      <w:r w:rsidR="0084452F">
        <w:rPr>
          <w:rStyle w:val="FootnoteReference"/>
        </w:rPr>
        <w:footnoteReference w:id="3"/>
      </w:r>
      <w:r w:rsidR="0084452F">
        <w:t xml:space="preserve"> </w:t>
      </w:r>
      <w:r w:rsidR="00A41BBD">
        <w:t xml:space="preserve">equal to or </w:t>
      </w:r>
      <w:r w:rsidR="0084452F">
        <w:t xml:space="preserve">less than </w:t>
      </w:r>
      <w:r w:rsidR="00F26C2F">
        <w:t>1</w:t>
      </w:r>
      <w:r w:rsidR="0084452F">
        <w:t xml:space="preserve"> part per billion (ppb) of benzene and </w:t>
      </w:r>
      <w:r w:rsidR="00F26C2F">
        <w:t>2</w:t>
      </w:r>
      <w:r w:rsidR="0084452F">
        <w:t xml:space="preserve"> ppb </w:t>
      </w:r>
      <w:r w:rsidR="00A41BBD">
        <w:t xml:space="preserve">of </w:t>
      </w:r>
      <w:r w:rsidR="0084452F">
        <w:t xml:space="preserve">hydrogen sulfide.  </w:t>
      </w:r>
    </w:p>
    <w:p w14:paraId="3A90F772" w14:textId="2F6D7513" w:rsidR="000F79D8" w:rsidRPr="002B07C2" w:rsidRDefault="00C90794" w:rsidP="00C90794">
      <w:pPr>
        <w:pStyle w:val="Heading3"/>
        <w:rPr>
          <w:u w:val="single"/>
        </w:rPr>
      </w:pPr>
      <w:r w:rsidRPr="00B23387">
        <w:t xml:space="preserve"> </w:t>
      </w:r>
      <w:bookmarkStart w:id="8" w:name="_Toc34217318"/>
      <w:r w:rsidR="000F79D8" w:rsidRPr="002B07C2">
        <w:rPr>
          <w:u w:val="single"/>
        </w:rPr>
        <w:t>Selection of Fenceline Air Monitoring Technologies</w:t>
      </w:r>
      <w:bookmarkEnd w:id="8"/>
    </w:p>
    <w:p w14:paraId="3C50E492" w14:textId="63688B98" w:rsidR="0051409D" w:rsidRDefault="000F79D8" w:rsidP="000F79D8">
      <w:r w:rsidRPr="00B23387">
        <w:t xml:space="preserve">A fenceline air monitoring system is a combination of equipment that measures and records air pollutant concentrations at or near the property boundary of </w:t>
      </w:r>
      <w:r w:rsidR="0061057F" w:rsidRPr="00B23387">
        <w:t xml:space="preserve">the facility. </w:t>
      </w:r>
      <w:r w:rsidR="000D771E" w:rsidRPr="00B23387">
        <w:t xml:space="preserve">The air monitoring plan must provide specifications for the instruments selected for a fenceline air monitoring system, such as the detection limits of the equipment for each chemical and time-resolution capabilities. Also, the air monitoring plan must demonstrate that the instruments can measure all the pollutants identified in Rule 364. </w:t>
      </w:r>
      <w:r w:rsidR="0061057F" w:rsidRPr="00B23387">
        <w:t>Mu</w:t>
      </w:r>
      <w:r w:rsidRPr="00B23387">
        <w:t xml:space="preserve">ltiple technologies may need to be employed to ensure adequate compound identification. </w:t>
      </w:r>
    </w:p>
    <w:p w14:paraId="37AE5BC2" w14:textId="5756C3CD" w:rsidR="008C423A" w:rsidRPr="00B23387" w:rsidRDefault="008C423A" w:rsidP="008C423A">
      <w:pPr>
        <w:pStyle w:val="Heading4"/>
      </w:pPr>
      <w:r>
        <w:t>Open-path Technology</w:t>
      </w:r>
    </w:p>
    <w:p w14:paraId="76E7331A" w14:textId="11ECEEA6" w:rsidR="0051409D" w:rsidRDefault="0051409D" w:rsidP="0051409D">
      <w:r w:rsidRPr="00B23387">
        <w:t xml:space="preserve">Fugitive emissions are emissions of gases or vapors from leaks and other unintended or accidental releases of emissions. Leaks from pressurized process equipment generally occur </w:t>
      </w:r>
      <w:r w:rsidRPr="00B23387">
        <w:lastRenderedPageBreak/>
        <w:t xml:space="preserve">through valves, pipe connections, mechanical seals, or related equipment, usually originating from the process area. Fugitive emissions also occur from storage tanks that are used to store crude oil prior to refining, intermediates between refining processes, and refined product streams. Due to the large number of potential leak sources that are scattered over a wide area at refineries and difficulties in detecting and repairing these leaks, these fugitive emissions are best monitored over a large area or path using open-path </w:t>
      </w:r>
      <w:r w:rsidR="0044786D">
        <w:t>technology</w:t>
      </w:r>
      <w:r w:rsidRPr="00B23387">
        <w:t>.</w:t>
      </w:r>
    </w:p>
    <w:p w14:paraId="043D7C16" w14:textId="5DB673B1" w:rsidR="00B97094" w:rsidRDefault="000F79D8" w:rsidP="000F79D8">
      <w:r w:rsidRPr="00B23387">
        <w:t>Open-path technology is a well-established method to measure path-integrated gas</w:t>
      </w:r>
      <w:r w:rsidR="00E45E3D">
        <w:t xml:space="preserve"> </w:t>
      </w:r>
      <w:r w:rsidRPr="00B23387">
        <w:t>concentrations in the open atmosphere</w:t>
      </w:r>
      <w:r w:rsidR="00B97094">
        <w:t xml:space="preserve">. </w:t>
      </w:r>
      <w:r w:rsidRPr="00B23387">
        <w:t xml:space="preserve">Open-path technology is a type of Optical Remote Sensing (ORS) </w:t>
      </w:r>
      <w:r w:rsidR="00B97094">
        <w:t xml:space="preserve">where the </w:t>
      </w:r>
      <w:r w:rsidRPr="00B23387">
        <w:t>instruments use a light signal to continuously detect and measure concentrations of chemical compounds along the distance covered by the light signal in real</w:t>
      </w:r>
      <w:r w:rsidR="00386682" w:rsidRPr="00B23387">
        <w:noBreakHyphen/>
      </w:r>
      <w:r w:rsidRPr="00B23387">
        <w:t xml:space="preserve">time. </w:t>
      </w:r>
      <w:r w:rsidR="000D771E" w:rsidRPr="00B23387">
        <w:t xml:space="preserve">The </w:t>
      </w:r>
      <w:r w:rsidR="00B97094">
        <w:t xml:space="preserve">equipment can be set up in a bi-static configuration, where the </w:t>
      </w:r>
      <w:r w:rsidR="000D771E" w:rsidRPr="00B23387">
        <w:t xml:space="preserve">light source </w:t>
      </w:r>
      <w:r w:rsidR="00B97094">
        <w:t xml:space="preserve">and detector are located on opposite ends of the path, or in a mono-static configuration, where the </w:t>
      </w:r>
      <w:r w:rsidR="008A124F">
        <w:t>light source and detector are co-located. In mono-static configurations, a retroreflector is used to reflect the light back across the path.</w:t>
      </w:r>
      <w:r w:rsidR="00B97094">
        <w:t xml:space="preserve"> Both set-ups</w:t>
      </w:r>
      <w:r w:rsidR="000D771E" w:rsidRPr="00B23387">
        <w:t xml:space="preserve"> provid</w:t>
      </w:r>
      <w:r w:rsidR="00B97094">
        <w:t>e</w:t>
      </w:r>
      <w:r w:rsidR="000D771E" w:rsidRPr="00B23387">
        <w:t xml:space="preserve"> path-averaged concentrations of multiple pollutants.</w:t>
      </w:r>
      <w:r w:rsidR="008A124F">
        <w:t xml:space="preserve"> </w:t>
      </w:r>
      <w:r w:rsidRPr="00B23387">
        <w:t>As a result, open-path technologies can provide greater temporal and spatial resolution compared to conventional air monitoring techniques</w:t>
      </w:r>
      <w:r w:rsidR="00B97094">
        <w:t xml:space="preserve">, </w:t>
      </w:r>
      <w:r w:rsidR="00B97094" w:rsidRPr="00B23387">
        <w:t>making it ideal for long</w:t>
      </w:r>
      <w:r w:rsidR="008A124F">
        <w:noBreakHyphen/>
      </w:r>
      <w:r w:rsidR="00B97094" w:rsidRPr="00B23387">
        <w:t>term fenceline</w:t>
      </w:r>
      <w:r w:rsidR="00B97094">
        <w:t xml:space="preserve"> </w:t>
      </w:r>
      <w:r w:rsidR="00B97094" w:rsidRPr="00B23387">
        <w:t xml:space="preserve">monitoring </w:t>
      </w:r>
      <w:r w:rsidR="00B97094">
        <w:t>at</w:t>
      </w:r>
      <w:r w:rsidR="00B97094" w:rsidRPr="00B23387">
        <w:t xml:space="preserve"> refineries</w:t>
      </w:r>
      <w:r w:rsidR="0061057F" w:rsidRPr="00B23387">
        <w:t>.</w:t>
      </w:r>
      <w:r w:rsidRPr="00B23387">
        <w:t xml:space="preserve"> </w:t>
      </w:r>
      <w:r w:rsidR="0061057F" w:rsidRPr="00B23387">
        <w:t>F</w:t>
      </w:r>
      <w:r w:rsidRPr="00B23387">
        <w:t>or example, narrow pollutant plumes can be detected by an open</w:t>
      </w:r>
      <w:r w:rsidR="00B97094">
        <w:noBreakHyphen/>
      </w:r>
      <w:r w:rsidRPr="00B23387">
        <w:t xml:space="preserve">path system that might otherwise be missed by point monitors. </w:t>
      </w:r>
    </w:p>
    <w:p w14:paraId="71C83717" w14:textId="0C77B2BC" w:rsidR="000D771E" w:rsidRDefault="000D771E" w:rsidP="000F79D8">
      <w:r w:rsidRPr="00B23387">
        <w:t>U.S. EPA has published a comprehensive assessment of various open-path ORS technologies, outlining the advantages and limitations of each measurement method.</w:t>
      </w:r>
      <w:r w:rsidRPr="00B23387">
        <w:rPr>
          <w:rStyle w:val="FootnoteReference"/>
        </w:rPr>
        <w:footnoteReference w:id="4"/>
      </w:r>
      <w:r w:rsidRPr="00B23387">
        <w:t xml:space="preserve"> </w:t>
      </w:r>
      <w:r w:rsidR="0051409D" w:rsidRPr="00B23387">
        <w:t>Optical methods such as Ultraviolet Differential Optical Absorption Spectroscopy (UVDOAS) and Fourier Transform Infrared (FTIR) monitors are advanced techniques that can measure BTEX compounds</w:t>
      </w:r>
      <w:r>
        <w:t xml:space="preserve"> and sulfur dioxide</w:t>
      </w:r>
      <w:r w:rsidR="0051409D" w:rsidRPr="00B23387">
        <w:t xml:space="preserve">. However, the UVDOAS instruments </w:t>
      </w:r>
      <w:proofErr w:type="gramStart"/>
      <w:r w:rsidR="0051409D" w:rsidRPr="00B23387">
        <w:t>are able to</w:t>
      </w:r>
      <w:proofErr w:type="gramEnd"/>
      <w:r w:rsidR="0051409D" w:rsidRPr="00B23387">
        <w:t xml:space="preserve"> detect BTEX compounds at lower concentrations compared to FTIR instruments, so UVDOAS is the preferred monitoring method. </w:t>
      </w:r>
      <w:r w:rsidR="00EC24EA" w:rsidRPr="00B23387">
        <w:t>Although the open-path ORS techniques have been used for over 20 years</w:t>
      </w:r>
      <w:r w:rsidR="008A124F">
        <w:t xml:space="preserve">, </w:t>
      </w:r>
      <w:r w:rsidR="00EC24EA" w:rsidRPr="00B23387">
        <w:t>they are constantly improving</w:t>
      </w:r>
      <w:r w:rsidR="00EC24EA">
        <w:t xml:space="preserve"> by having lower </w:t>
      </w:r>
      <w:r w:rsidR="00EC24EA" w:rsidRPr="00B23387">
        <w:t xml:space="preserve">detection limits </w:t>
      </w:r>
      <w:r w:rsidR="00EC24EA">
        <w:t xml:space="preserve">and being able to detect additional </w:t>
      </w:r>
      <w:r w:rsidR="00EC24EA" w:rsidRPr="00B23387">
        <w:t>compounds.</w:t>
      </w:r>
    </w:p>
    <w:p w14:paraId="63610209" w14:textId="67109635" w:rsidR="007B61E2" w:rsidRDefault="000F79D8" w:rsidP="000F79D8">
      <w:r w:rsidRPr="00B23387">
        <w:t xml:space="preserve">Based on the advantages that open-path technologies provide over conventional air monitoring techniques, </w:t>
      </w:r>
      <w:r w:rsidR="00B72C59" w:rsidRPr="00B23387">
        <w:t>District</w:t>
      </w:r>
      <w:r w:rsidRPr="00B23387">
        <w:t xml:space="preserve"> staff recommends the use of open-path technology for implementing a fenceline air monitoring system required by Rule </w:t>
      </w:r>
      <w:r w:rsidR="00B72C59" w:rsidRPr="00B23387">
        <w:t>364</w:t>
      </w:r>
      <w:r w:rsidRPr="00B23387">
        <w:t>.</w:t>
      </w:r>
      <w:r w:rsidR="000C20C4" w:rsidRPr="00B23387">
        <w:t xml:space="preserve"> </w:t>
      </w:r>
      <w:r w:rsidRPr="00B23387">
        <w:t>The selected open-path instruments should be able to record and store the measured spectral absorption and associated average concentrations of measured pollutants for retrospective investigations. Where open-path monitors are being operated, all factors that could affect air pollutant measurements, such as the maximum path length and potential interferences</w:t>
      </w:r>
      <w:r w:rsidR="000C20C4" w:rsidRPr="00B23387">
        <w:t>,</w:t>
      </w:r>
      <w:r w:rsidRPr="00B23387">
        <w:t xml:space="preserve"> must be discussed in the air monitoring plan. </w:t>
      </w:r>
      <w:r w:rsidR="009E617B" w:rsidRPr="00B23387">
        <w:t xml:space="preserve"> </w:t>
      </w:r>
    </w:p>
    <w:p w14:paraId="025F6D23" w14:textId="55D5E72E" w:rsidR="008A124F" w:rsidRDefault="008A124F" w:rsidP="000F79D8"/>
    <w:p w14:paraId="0A12A44F" w14:textId="77777777" w:rsidR="00166A2C" w:rsidRDefault="00166A2C" w:rsidP="000F79D8"/>
    <w:p w14:paraId="5F7C44B2" w14:textId="77777777" w:rsidR="001D181E" w:rsidRPr="00B23387" w:rsidRDefault="001D181E" w:rsidP="001D181E">
      <w:pPr>
        <w:pStyle w:val="Heading4"/>
      </w:pPr>
      <w:r>
        <w:lastRenderedPageBreak/>
        <w:t>Point Monitors</w:t>
      </w:r>
    </w:p>
    <w:p w14:paraId="6F314F6F" w14:textId="77777777" w:rsidR="0051409D" w:rsidRDefault="0051409D" w:rsidP="0051409D">
      <w:r w:rsidRPr="00B23387">
        <w:t>Conventional fenceline air monitoring techniques rely on point monitors that only provide concentration information from a single point in the survey area, greatly increasing the chances of missing surface emission hotspots or emission plumes. Therefore, even after collecting data from multiple points in the survey area, the point sampling approach may lack the spatial or temporal data necessary to obtain a complete picture of the emissions from large permitted sources.</w:t>
      </w:r>
    </w:p>
    <w:p w14:paraId="5B582FEA" w14:textId="01C39902" w:rsidR="00F84BB3" w:rsidRPr="00B23387" w:rsidRDefault="00F84BB3" w:rsidP="001D181E">
      <w:r w:rsidRPr="00B23387">
        <w:t xml:space="preserve">Automated gas chromatographs (Auto-GCs) are </w:t>
      </w:r>
      <w:r w:rsidR="0051409D">
        <w:t xml:space="preserve">typically considered </w:t>
      </w:r>
      <w:r w:rsidRPr="00B23387">
        <w:t xml:space="preserve">the best point monitor option to measure specific ROC pollutant concentrations semi-continuously at a monitoring site. This technology has been developed by </w:t>
      </w:r>
      <w:proofErr w:type="gramStart"/>
      <w:r w:rsidRPr="00B23387">
        <w:t>a number of</w:t>
      </w:r>
      <w:proofErr w:type="gramEnd"/>
      <w:r w:rsidRPr="00B23387">
        <w:t xml:space="preserve"> manufacturers, and U.S. EPA has evaluated several commercially available auto-GCs in order to determine their suitability for use in air monitoring </w:t>
      </w:r>
      <w:r w:rsidR="00EB4EB0">
        <w:t>networks</w:t>
      </w:r>
      <w:r w:rsidRPr="00B23387">
        <w:t>. The U.S. EPA published the results in the Photochemical Air Monitoring Station (PAMS) Gas Chromatography Evaluation Study Report.</w:t>
      </w:r>
      <w:r w:rsidRPr="00B23387">
        <w:rPr>
          <w:rStyle w:val="FootnoteReference"/>
        </w:rPr>
        <w:footnoteReference w:id="5"/>
      </w:r>
      <w:r w:rsidRPr="00B23387">
        <w:t xml:space="preserve"> However, a substantial number of auto</w:t>
      </w:r>
      <w:r w:rsidRPr="00B23387">
        <w:noBreakHyphen/>
        <w:t xml:space="preserve">GC units (or other point monitors) </w:t>
      </w:r>
      <w:r w:rsidR="008A124F">
        <w:t>may</w:t>
      </w:r>
      <w:r w:rsidRPr="00B23387">
        <w:t xml:space="preserve"> need to be deployed to achieve sufficient spatial coverage along the property boundary or fenceline of a petroleum refinery. </w:t>
      </w:r>
    </w:p>
    <w:p w14:paraId="40A421E1" w14:textId="16BB625D" w:rsidR="009336B6" w:rsidRPr="00B23387" w:rsidRDefault="009336B6" w:rsidP="009336B6">
      <w:pPr>
        <w:pStyle w:val="Heading4"/>
      </w:pPr>
      <w:r w:rsidRPr="00B23387">
        <w:t>Emerging Technologies</w:t>
      </w:r>
    </w:p>
    <w:p w14:paraId="0F37937E" w14:textId="00708CD4" w:rsidR="0051409D" w:rsidRDefault="00CA43AC" w:rsidP="009336B6">
      <w:r w:rsidRPr="00B23387">
        <w:t xml:space="preserve">In comparing the costs of an ORS-based measurement approach with traditional point monitoring approaches for long-term fenceline measurements, an ORS-based approach is likely to be more cost-effective </w:t>
      </w:r>
      <w:proofErr w:type="gramStart"/>
      <w:r w:rsidRPr="00B23387">
        <w:t>at this time</w:t>
      </w:r>
      <w:proofErr w:type="gramEnd"/>
      <w:r w:rsidRPr="00B23387">
        <w:t xml:space="preserve">. However, </w:t>
      </w:r>
      <w:r w:rsidR="000F79D8" w:rsidRPr="00B23387">
        <w:t>a refinery owner or operator may demonstrate that other air monitoring techniques and/or technologies (e.g., emerging technologies) could be used in place of open</w:t>
      </w:r>
      <w:r w:rsidR="000C20C4" w:rsidRPr="00B23387">
        <w:noBreakHyphen/>
      </w:r>
      <w:r w:rsidR="000F79D8" w:rsidRPr="00B23387">
        <w:t xml:space="preserve">path technology depending on the pollutants that </w:t>
      </w:r>
      <w:r w:rsidR="008A124F">
        <w:t>are</w:t>
      </w:r>
      <w:r w:rsidR="000F79D8" w:rsidRPr="00B23387">
        <w:t xml:space="preserve"> monitored.</w:t>
      </w:r>
      <w:r w:rsidRPr="00B23387">
        <w:t xml:space="preserve"> </w:t>
      </w:r>
      <w:r w:rsidR="009336B6" w:rsidRPr="00B23387">
        <w:t xml:space="preserve">For example, </w:t>
      </w:r>
      <w:r w:rsidR="000B7EF8">
        <w:t>future</w:t>
      </w:r>
      <w:r w:rsidR="009336B6" w:rsidRPr="00B23387">
        <w:t xml:space="preserve"> sensor</w:t>
      </w:r>
      <w:r w:rsidR="000B7EF8">
        <w:t xml:space="preserve"> technology</w:t>
      </w:r>
      <w:r w:rsidR="009336B6" w:rsidRPr="00B23387">
        <w:t xml:space="preserve"> could allow cost-effective, real-time monitoring at numerous fixed locations along the perimeter of the petroleum refinery.</w:t>
      </w:r>
      <w:r w:rsidR="000B7EF8">
        <w:t xml:space="preserve"> </w:t>
      </w:r>
      <w:r w:rsidR="00B026EC">
        <w:t>I</w:t>
      </w:r>
      <w:r w:rsidR="0051409D" w:rsidRPr="00B23387">
        <w:t xml:space="preserve">n the event of an equipment failure or during extended maintenance activities, low-cost sensors can </w:t>
      </w:r>
      <w:r w:rsidR="00B026EC">
        <w:t xml:space="preserve">also </w:t>
      </w:r>
      <w:r w:rsidR="0051409D" w:rsidRPr="00B23387">
        <w:t>serve as a temporary measurement technique until the main fenceline air monitoring system is restored to normal operating conditions.</w:t>
      </w:r>
    </w:p>
    <w:p w14:paraId="01F63C70" w14:textId="535A8D57" w:rsidR="009336B6" w:rsidRPr="00B23387" w:rsidRDefault="0051409D" w:rsidP="009336B6">
      <w:r>
        <w:t>G</w:t>
      </w:r>
      <w:r w:rsidR="009336B6" w:rsidRPr="00B23387">
        <w:t>aseous sensors are expected to improve in the future and fenceline air monitoring plans could be augmented to employ the</w:t>
      </w:r>
      <w:r w:rsidR="008D03FE">
        <w:t>m</w:t>
      </w:r>
      <w:r w:rsidR="009336B6" w:rsidRPr="00B23387">
        <w:t>. Therefore, the District may consider approving emerging technologies for future compliance with Rule 364.</w:t>
      </w:r>
      <w:r w:rsidR="00CA43AC" w:rsidRPr="00B23387">
        <w:t xml:space="preserve"> </w:t>
      </w:r>
      <w:r w:rsidR="009E617B" w:rsidRPr="00B23387">
        <w:t>The petroleum refinery would submit a revised fenceline air monitoring plan if the changes to the fenceline air monitoring system are supported based on new information. This includes</w:t>
      </w:r>
      <w:r w:rsidR="009336B6" w:rsidRPr="00B23387">
        <w:t xml:space="preserve"> demonstrat</w:t>
      </w:r>
      <w:r w:rsidR="009E617B" w:rsidRPr="00B23387">
        <w:t>ing that</w:t>
      </w:r>
      <w:r w:rsidR="009336B6" w:rsidRPr="00B23387">
        <w:t xml:space="preserve"> the proposed alternative air monitoring technology will meet the requirements of Rule 364 and provide adequate sensitivity and temporal and spatial coverage for the compounds identified in </w:t>
      </w:r>
      <w:r w:rsidR="00747DC1" w:rsidRPr="00B23387">
        <w:t>the rule</w:t>
      </w:r>
      <w:r w:rsidR="009336B6" w:rsidRPr="00B23387">
        <w:t xml:space="preserve">. </w:t>
      </w:r>
    </w:p>
    <w:p w14:paraId="64EB922B" w14:textId="2BD8FB93" w:rsidR="000F79D8" w:rsidRPr="002B07C2" w:rsidRDefault="00C90794" w:rsidP="00C90794">
      <w:pPr>
        <w:pStyle w:val="Heading3"/>
        <w:rPr>
          <w:u w:val="single"/>
        </w:rPr>
      </w:pPr>
      <w:r w:rsidRPr="00B23387">
        <w:lastRenderedPageBreak/>
        <w:t xml:space="preserve"> </w:t>
      </w:r>
      <w:bookmarkStart w:id="9" w:name="_Toc34217319"/>
      <w:r w:rsidR="000F79D8" w:rsidRPr="002B07C2">
        <w:rPr>
          <w:u w:val="single"/>
        </w:rPr>
        <w:t>Fenceline Sampling Locations</w:t>
      </w:r>
      <w:r w:rsidR="00EF7ED3" w:rsidRPr="002B07C2">
        <w:rPr>
          <w:u w:val="single"/>
        </w:rPr>
        <w:t>,</w:t>
      </w:r>
      <w:r w:rsidR="000F79D8" w:rsidRPr="002B07C2">
        <w:rPr>
          <w:u w:val="single"/>
        </w:rPr>
        <w:t xml:space="preserve"> Coverage</w:t>
      </w:r>
      <w:r w:rsidR="00EF7ED3" w:rsidRPr="002B07C2">
        <w:rPr>
          <w:u w:val="single"/>
        </w:rPr>
        <w:t>, and Time Resolution</w:t>
      </w:r>
      <w:bookmarkEnd w:id="9"/>
    </w:p>
    <w:p w14:paraId="3C536F29" w14:textId="77777777" w:rsidR="000F79D8" w:rsidRPr="00B23387" w:rsidRDefault="000F79D8" w:rsidP="00282C58">
      <w:pPr>
        <w:spacing w:after="120"/>
      </w:pPr>
      <w:r w:rsidRPr="00B23387">
        <w:t>Air monitoring plans must specify the following information related to the locations selected for the fenceline air monitoring equipment:</w:t>
      </w:r>
    </w:p>
    <w:p w14:paraId="65C7E81C" w14:textId="77777777" w:rsidR="00D87829" w:rsidRPr="00B23387" w:rsidRDefault="000F79D8" w:rsidP="00437A2B">
      <w:pPr>
        <w:pStyle w:val="ListParagraph"/>
        <w:numPr>
          <w:ilvl w:val="0"/>
          <w:numId w:val="8"/>
        </w:numPr>
      </w:pPr>
      <w:r w:rsidRPr="00B23387">
        <w:t>Areas along the perimeter that are likely to detect compounds associated with petroleum refinery operations;</w:t>
      </w:r>
    </w:p>
    <w:p w14:paraId="41063085" w14:textId="557CC750" w:rsidR="00D87829" w:rsidRPr="00B23387" w:rsidRDefault="000F79D8" w:rsidP="00437A2B">
      <w:pPr>
        <w:pStyle w:val="ListParagraph"/>
        <w:numPr>
          <w:ilvl w:val="0"/>
          <w:numId w:val="8"/>
        </w:numPr>
      </w:pPr>
      <w:r w:rsidRPr="00B23387">
        <w:t xml:space="preserve">Proximity of </w:t>
      </w:r>
      <w:r w:rsidR="007B61E2" w:rsidRPr="00B23387">
        <w:t xml:space="preserve">the </w:t>
      </w:r>
      <w:r w:rsidRPr="00B23387">
        <w:t xml:space="preserve">proposed fenceline monitoring equipment to residences and other sensitive receptors, such as schools, hospitals, and </w:t>
      </w:r>
      <w:r w:rsidR="007B61E2" w:rsidRPr="00B23387">
        <w:t>community parks</w:t>
      </w:r>
      <w:r w:rsidRPr="00B23387">
        <w:t>;</w:t>
      </w:r>
    </w:p>
    <w:p w14:paraId="55D6D971" w14:textId="77777777" w:rsidR="00D87829" w:rsidRPr="00B23387" w:rsidRDefault="000F79D8" w:rsidP="00437A2B">
      <w:pPr>
        <w:pStyle w:val="ListParagraph"/>
        <w:numPr>
          <w:ilvl w:val="0"/>
          <w:numId w:val="8"/>
        </w:numPr>
      </w:pPr>
      <w:r w:rsidRPr="00B23387">
        <w:t>Where equipment will be sited (e.g., GIS coordinates);</w:t>
      </w:r>
    </w:p>
    <w:p w14:paraId="32F353CB" w14:textId="77777777" w:rsidR="00D87829" w:rsidRPr="00B23387" w:rsidRDefault="000F79D8" w:rsidP="00437A2B">
      <w:pPr>
        <w:pStyle w:val="ListParagraph"/>
        <w:numPr>
          <w:ilvl w:val="0"/>
          <w:numId w:val="8"/>
        </w:numPr>
      </w:pPr>
      <w:r w:rsidRPr="00B23387">
        <w:t>Elevations at which equipment will be placed; and</w:t>
      </w:r>
    </w:p>
    <w:p w14:paraId="12CC6281" w14:textId="5648690F" w:rsidR="000F79D8" w:rsidRPr="00B23387" w:rsidRDefault="000F79D8" w:rsidP="00437A2B">
      <w:pPr>
        <w:pStyle w:val="ListParagraph"/>
        <w:numPr>
          <w:ilvl w:val="0"/>
          <w:numId w:val="8"/>
        </w:numPr>
        <w:spacing w:after="240"/>
      </w:pPr>
      <w:r w:rsidRPr="00B23387">
        <w:t>Length of each path that will be monitored with fenceline instruments.</w:t>
      </w:r>
    </w:p>
    <w:p w14:paraId="7F93E92C" w14:textId="2B0DB84F" w:rsidR="000F79D8" w:rsidRPr="00B23387" w:rsidRDefault="000F79D8" w:rsidP="000F79D8">
      <w:r w:rsidRPr="00B23387">
        <w:t xml:space="preserve">The air monitoring plan must provide a discussion that explains the rationale for choosing the equipment siting specifications. </w:t>
      </w:r>
      <w:r w:rsidR="00282C58" w:rsidRPr="00B23387">
        <w:t>T</w:t>
      </w:r>
      <w:r w:rsidRPr="00B23387">
        <w:t xml:space="preserve">he refinery operator must </w:t>
      </w:r>
      <w:r w:rsidR="00282C58" w:rsidRPr="00B23387">
        <w:t xml:space="preserve">also </w:t>
      </w:r>
      <w:r w:rsidRPr="00B23387">
        <w:t>address key considerations, such as the distance necessary to accurately measure emissions and critical transport areas around</w:t>
      </w:r>
      <w:r w:rsidR="00282C58" w:rsidRPr="00B23387">
        <w:t xml:space="preserve"> the perimeter of the </w:t>
      </w:r>
      <w:r w:rsidRPr="00B23387">
        <w:t>refinery. To ensure th</w:t>
      </w:r>
      <w:r w:rsidR="00282C58" w:rsidRPr="00B23387">
        <w:t xml:space="preserve">at the monitoring system will attain a </w:t>
      </w:r>
      <w:r w:rsidRPr="00B23387">
        <w:t>high level of accuracy</w:t>
      </w:r>
      <w:r w:rsidR="00282C58" w:rsidRPr="00B23387">
        <w:t>,</w:t>
      </w:r>
      <w:r w:rsidRPr="00B23387">
        <w:t xml:space="preserve"> the following key factors</w:t>
      </w:r>
      <w:r w:rsidR="00282C58" w:rsidRPr="00B23387">
        <w:t xml:space="preserve"> should be discussed</w:t>
      </w:r>
      <w:r w:rsidRPr="00B23387">
        <w:t>:</w:t>
      </w:r>
    </w:p>
    <w:p w14:paraId="68654AE5" w14:textId="1177CE57" w:rsidR="000F79D8" w:rsidRPr="00B23387" w:rsidRDefault="00D87829" w:rsidP="009336B6">
      <w:pPr>
        <w:pStyle w:val="Heading4"/>
      </w:pPr>
      <w:r w:rsidRPr="00B23387">
        <w:t>L</w:t>
      </w:r>
      <w:r w:rsidR="000F79D8" w:rsidRPr="00B23387">
        <w:t>ocal Meteorological Conditions</w:t>
      </w:r>
    </w:p>
    <w:p w14:paraId="31B190C6" w14:textId="16C306D3" w:rsidR="00794162" w:rsidRDefault="000F79D8" w:rsidP="000F79D8">
      <w:r w:rsidRPr="00B23387">
        <w:t>Meteorological conditions can significantly affect the concentration of air pollutants in a region. Therefore, it is important that the refinery consider</w:t>
      </w:r>
      <w:r w:rsidR="007B3776">
        <w:t>s</w:t>
      </w:r>
      <w:r w:rsidRPr="00B23387">
        <w:t xml:space="preserve"> the typical meteorological conditions (e.g., wind patterns, temperature, rainfall, cloud cover, etc.) of a site. </w:t>
      </w:r>
      <w:r w:rsidR="00794162" w:rsidRPr="00B23387">
        <w:t xml:space="preserve">Evaluating historical meteorological data </w:t>
      </w:r>
      <w:r w:rsidR="00794162">
        <w:t>will help</w:t>
      </w:r>
      <w:r w:rsidR="00794162" w:rsidRPr="00B23387">
        <w:t xml:space="preserve"> in determining whether certain candidate equipment locations are likely to experience higher measured pollutant concentrations from an emissions source.</w:t>
      </w:r>
    </w:p>
    <w:p w14:paraId="10F73499" w14:textId="73EFBEFA" w:rsidR="000F79D8" w:rsidRPr="00B23387" w:rsidRDefault="00794162" w:rsidP="000F79D8">
      <w:r w:rsidRPr="00B23387">
        <w:t>Wind can be the most critical meteorological element for the transport of refinery emissions to the surrounding communities. Often, peak concentrations occur during stable, low wind speed conditions when pollutants can build up and meander in any direction. Frequency distributions of winds and associated graphic analyses (i.e., wind roses) can be analyzed to evaluate predominant wind patterns, as well as diurnal and seasonal variability.</w:t>
      </w:r>
      <w:r>
        <w:t xml:space="preserve"> Also</w:t>
      </w:r>
      <w:r w:rsidR="000F79D8" w:rsidRPr="00B23387">
        <w:t xml:space="preserve">, if a facility is in an area that is prone to fog, the facility operator should ensure the equipment for the fenceline air monitoring system is not </w:t>
      </w:r>
      <w:r w:rsidR="00D87829" w:rsidRPr="00B23387">
        <w:t xml:space="preserve">easily impeded by </w:t>
      </w:r>
      <w:r w:rsidR="00670FCD">
        <w:t xml:space="preserve">the </w:t>
      </w:r>
      <w:r w:rsidR="000F79D8" w:rsidRPr="00B23387">
        <w:t>fog.</w:t>
      </w:r>
      <w:r>
        <w:t xml:space="preserve"> H</w:t>
      </w:r>
      <w:r w:rsidRPr="00B23387">
        <w:t>eaters and fans may be required to keep the instrument optics and reflector mirrors free of moisture to maximize data recovery.</w:t>
      </w:r>
    </w:p>
    <w:p w14:paraId="4839F6B8" w14:textId="29BBC806" w:rsidR="000F79D8" w:rsidRPr="00B23387" w:rsidRDefault="000F79D8" w:rsidP="009336B6">
      <w:pPr>
        <w:pStyle w:val="Heading4"/>
      </w:pPr>
      <w:r w:rsidRPr="00B23387">
        <w:t>Pollutant Hotspots</w:t>
      </w:r>
      <w:r w:rsidR="00670FCD">
        <w:t xml:space="preserve"> and Topography</w:t>
      </w:r>
    </w:p>
    <w:p w14:paraId="53FEA2A9" w14:textId="6580DF35" w:rsidR="00794162" w:rsidRDefault="000F79D8" w:rsidP="000F79D8">
      <w:r w:rsidRPr="00B23387">
        <w:t>It is essential for the refinery operator to identify potential pollutant hotspots within the facility to ensure fenceline monitoring of these emissions and to provide effective information to the neighboring communities. Therefore, in developing the air monitoring plan</w:t>
      </w:r>
      <w:r w:rsidR="00866BE5" w:rsidRPr="00B23387">
        <w:t>,</w:t>
      </w:r>
      <w:r w:rsidRPr="00B23387">
        <w:t xml:space="preserve"> the refinery operator should survey the facility with special attention to areas where emissions are most likely, such as tank storage, </w:t>
      </w:r>
      <w:r w:rsidR="00866BE5" w:rsidRPr="00B23387">
        <w:t xml:space="preserve">oil </w:t>
      </w:r>
      <w:r w:rsidRPr="00B23387">
        <w:t xml:space="preserve">processing, wastewater treatment, and loading areas. Information gathered from the survey should be used to establish the facility’s overall emissions profile. </w:t>
      </w:r>
    </w:p>
    <w:p w14:paraId="0B5CFD47" w14:textId="7312047B" w:rsidR="00670FCD" w:rsidRPr="00B23387" w:rsidRDefault="000F79D8" w:rsidP="00670FCD">
      <w:r w:rsidRPr="00B23387">
        <w:lastRenderedPageBreak/>
        <w:t>The survey should also consider the elevation of potential pollutant hotspots.</w:t>
      </w:r>
      <w:r w:rsidR="00794162">
        <w:t xml:space="preserve"> </w:t>
      </w:r>
      <w:r w:rsidR="00670FCD" w:rsidRPr="00B23387">
        <w:t>Concentrations of pollutants can be greater in valleys than for areas of higher ground. This is because pollutants can become trapped in low lying areas</w:t>
      </w:r>
      <w:r w:rsidR="00670FCD">
        <w:t xml:space="preserve"> </w:t>
      </w:r>
      <w:r w:rsidR="00670FCD" w:rsidRPr="00B23387">
        <w:t xml:space="preserve">under certain weather conditions. Therefore, the topography of the petroleum refinery can affect the distribution and dispersion of pollutants from refinery operations. The petroleum refinery operator should design the fenceline air monitoring system to ensure fenceline air monitoring equipment is sited such that it captures the most critical transport and dispersion areas along the perimeter of the facility. </w:t>
      </w:r>
    </w:p>
    <w:p w14:paraId="03070CDD" w14:textId="0553BD2E" w:rsidR="000F79D8" w:rsidRPr="00B23387" w:rsidRDefault="000F79D8" w:rsidP="009336B6">
      <w:pPr>
        <w:pStyle w:val="Heading4"/>
      </w:pPr>
      <w:r w:rsidRPr="00B23387">
        <w:t>Spatial Coverage of Monitors</w:t>
      </w:r>
    </w:p>
    <w:p w14:paraId="40852106" w14:textId="1A810A7C" w:rsidR="000F79D8" w:rsidRPr="00B23387" w:rsidRDefault="000F79D8" w:rsidP="000F79D8">
      <w:r w:rsidRPr="00B23387">
        <w:t>The fenceline monitoring system should be designed to ensure adequate coverage of the area along the facility perimeter, to the extent feasible. Considerations</w:t>
      </w:r>
      <w:r w:rsidR="00866BE5" w:rsidRPr="00B23387">
        <w:t xml:space="preserve"> </w:t>
      </w:r>
      <w:r w:rsidRPr="00B23387">
        <w:t>such as the proximity of refinery emissions sources to sensitive receptors and type of pollutants to be measured could require additional open-path monitors for a facility. Also, information available from dispersion modeling, gradient sampling</w:t>
      </w:r>
      <w:r w:rsidR="00866BE5" w:rsidRPr="00B23387">
        <w:t>,</w:t>
      </w:r>
      <w:r w:rsidRPr="00B23387">
        <w:t xml:space="preserve"> and mobile measurements should be taken into consideration when assessing adequate coverage.</w:t>
      </w:r>
    </w:p>
    <w:p w14:paraId="4E50B980" w14:textId="47608F89" w:rsidR="000F79D8" w:rsidRDefault="000F79D8" w:rsidP="000F79D8">
      <w:r w:rsidRPr="00B23387">
        <w:t xml:space="preserve">Sampling locations should have an open, unobstructed path. Ideally, each air monitoring path should be at least 1 meter vertically and horizontally from any supporting structure and away from dusty or dirty areas. </w:t>
      </w:r>
      <w:r w:rsidR="00866BE5" w:rsidRPr="00B23387">
        <w:t>T</w:t>
      </w:r>
      <w:r w:rsidRPr="00B23387">
        <w:t xml:space="preserve">he air monitoring plan must </w:t>
      </w:r>
      <w:r w:rsidR="00866BE5" w:rsidRPr="00B23387">
        <w:t xml:space="preserve">also </w:t>
      </w:r>
      <w:r w:rsidRPr="00B23387">
        <w:t>identify potential disruption</w:t>
      </w:r>
      <w:r w:rsidR="00866BE5" w:rsidRPr="00B23387">
        <w:t>s</w:t>
      </w:r>
      <w:r w:rsidRPr="00B23387">
        <w:t xml:space="preserve"> of airflow and the effect </w:t>
      </w:r>
      <w:r w:rsidR="00866BE5" w:rsidRPr="00B23387">
        <w:t xml:space="preserve">of </w:t>
      </w:r>
      <w:r w:rsidRPr="00B23387">
        <w:t>obstacles or traffic</w:t>
      </w:r>
      <w:r w:rsidR="00866BE5" w:rsidRPr="00B23387">
        <w:t xml:space="preserve"> on the measured concentrations</w:t>
      </w:r>
      <w:r w:rsidRPr="00B23387">
        <w:t>.</w:t>
      </w:r>
      <w:r w:rsidR="00866BE5" w:rsidRPr="00B23387">
        <w:t xml:space="preserve"> P</w:t>
      </w:r>
      <w:r w:rsidRPr="00B23387">
        <w:t xml:space="preserve">otential interferences caused by meteorological or process issues associated with the selected location must be addressed. </w:t>
      </w:r>
      <w:r w:rsidR="00866BE5" w:rsidRPr="00B23387">
        <w:t>Furthermore, t</w:t>
      </w:r>
      <w:r w:rsidRPr="00B23387">
        <w:t xml:space="preserve">he air monitoring plan should describe how the proposed fenceline air monitoring system will effectively provide relevant information for all nearby downwind communities given the expected meteorological conditions. </w:t>
      </w:r>
    </w:p>
    <w:p w14:paraId="59B39CC8" w14:textId="744D9319" w:rsidR="00EF7ED3" w:rsidRPr="00B23387" w:rsidRDefault="00EF7ED3" w:rsidP="00EF7ED3">
      <w:pPr>
        <w:pStyle w:val="Heading4"/>
      </w:pPr>
      <w:r w:rsidRPr="00B23387">
        <w:t>Continuous and Real-Time Measurement of Air Pollutants</w:t>
      </w:r>
    </w:p>
    <w:p w14:paraId="1BC25F07" w14:textId="1DAFD781" w:rsidR="00166A2C" w:rsidRDefault="00EF7ED3" w:rsidP="005551EC">
      <w:r w:rsidRPr="00B23387">
        <w:t>Continuous air monitoring at or near the property boundaries of a petroleum refinery can significantly improve rapid detection and communication of potential hazardous releases to refinery operators, responders, and the public</w:t>
      </w:r>
      <w:r w:rsidR="00922EA8">
        <w:t>. Additionally, it</w:t>
      </w:r>
      <w:r w:rsidRPr="00B23387">
        <w:t xml:space="preserve"> provid</w:t>
      </w:r>
      <w:r w:rsidR="00922EA8">
        <w:t>es</w:t>
      </w:r>
      <w:r w:rsidRPr="00B23387">
        <w:t xml:space="preserve"> long-term data to determine trends in emissions (e.g., diurnal, seasonal variations). Therefore, the fenceline monitoring shall be operated continuously with a required time resolution of five-minute averaging when feasible</w:t>
      </w:r>
      <w:r w:rsidR="00953DE6">
        <w:t xml:space="preserve"> and with a</w:t>
      </w:r>
      <w:r w:rsidR="001654F6">
        <w:t xml:space="preserve"> three-minute averaging </w:t>
      </w:r>
      <w:r w:rsidR="00953DE6">
        <w:t xml:space="preserve">period </w:t>
      </w:r>
      <w:r w:rsidR="001654F6">
        <w:t>for hydrogen sulfide</w:t>
      </w:r>
      <w:r w:rsidRPr="00B23387">
        <w:t>. High time resolution monitoring reduces the chance of pollutant hot spots being undetected over the measured area and can provide real</w:t>
      </w:r>
      <w:r w:rsidRPr="00B23387">
        <w:noBreakHyphen/>
        <w:t xml:space="preserve">time emission information to refinery personnel and the nearby communities. If achieving the desired time-resolution is not feasible, refinery operators shall provide rationale in the air monitoring plan for any proposed time resolutions </w:t>
      </w:r>
      <w:r w:rsidR="001654F6">
        <w:t xml:space="preserve">that differ from these guidelines </w:t>
      </w:r>
      <w:r w:rsidRPr="00B23387">
        <w:t>(e.g., based on the equipment employed, the number of paths covered by each open-path system, or other operational limitations).</w:t>
      </w:r>
    </w:p>
    <w:p w14:paraId="11339C6D" w14:textId="77777777" w:rsidR="00166A2C" w:rsidRDefault="00166A2C">
      <w:pPr>
        <w:tabs>
          <w:tab w:val="clear" w:pos="720"/>
          <w:tab w:val="clear" w:pos="1440"/>
          <w:tab w:val="clear" w:pos="9360"/>
          <w:tab w:val="clear" w:pos="14400"/>
        </w:tabs>
        <w:spacing w:after="0" w:line="240" w:lineRule="auto"/>
      </w:pPr>
      <w:r>
        <w:br w:type="page"/>
      </w:r>
    </w:p>
    <w:p w14:paraId="44B6B6B2" w14:textId="0255419A" w:rsidR="000F79D8" w:rsidRPr="0046210B" w:rsidRDefault="000F79D8" w:rsidP="000F79D8">
      <w:pPr>
        <w:pStyle w:val="Heading2"/>
        <w:spacing w:before="0"/>
        <w:rPr>
          <w:b/>
        </w:rPr>
      </w:pPr>
      <w:bookmarkStart w:id="10" w:name="_Toc34217320"/>
      <w:r w:rsidRPr="0046210B">
        <w:rPr>
          <w:b/>
        </w:rPr>
        <w:lastRenderedPageBreak/>
        <w:t xml:space="preserve">3. </w:t>
      </w:r>
      <w:r w:rsidR="0046210B">
        <w:rPr>
          <w:b/>
        </w:rPr>
        <w:t xml:space="preserve"> </w:t>
      </w:r>
      <w:r w:rsidRPr="0046210B">
        <w:rPr>
          <w:b/>
        </w:rPr>
        <w:t>Meteorological Measurements</w:t>
      </w:r>
      <w:bookmarkEnd w:id="10"/>
    </w:p>
    <w:p w14:paraId="77DF1D8E" w14:textId="631622BD" w:rsidR="000F79D8" w:rsidRDefault="000F79D8" w:rsidP="000F79D8">
      <w:r>
        <w:t xml:space="preserve">Exposure to air contaminants within an urban area can vary greatly due to </w:t>
      </w:r>
      <w:r w:rsidR="00866BE5">
        <w:t xml:space="preserve">the </w:t>
      </w:r>
      <w:r>
        <w:t xml:space="preserve">proximity to emission sources, the magnitude and specific </w:t>
      </w:r>
      <w:r w:rsidR="00866BE5">
        <w:t>type</w:t>
      </w:r>
      <w:r>
        <w:t xml:space="preserve"> of emissions, structures and terrain influences, and meteorological conditions. Variability in wind speed and direction pose significant challenges for the analysis of </w:t>
      </w:r>
      <w:r w:rsidR="00866BE5">
        <w:t xml:space="preserve">the </w:t>
      </w:r>
      <w:r>
        <w:t xml:space="preserve">data from air quality monitoring programs and exposure assessments. </w:t>
      </w:r>
      <w:r w:rsidR="0070083D">
        <w:t>Hence</w:t>
      </w:r>
      <w:r>
        <w:t>, an understanding and assessment of the general meteorological patterns in and around each facility is a critical component in not only the design of the measurement systems</w:t>
      </w:r>
      <w:r w:rsidR="009E7AB9">
        <w:t>,</w:t>
      </w:r>
      <w:r>
        <w:t xml:space="preserve"> but also interpreting the measurement results, including the transport and dispersion of air pollutants from the refinery to the community. Therefore, Rule </w:t>
      </w:r>
      <w:r w:rsidR="00D87829">
        <w:t>364</w:t>
      </w:r>
      <w:r>
        <w:t xml:space="preserve"> requires fenceline monitoring locations to continuously record wind speed and wind direction data.</w:t>
      </w:r>
      <w:r w:rsidR="00AE7335">
        <w:t xml:space="preserve"> The District also recommends collecting ambient temperature and sigma theta values for wind.</w:t>
      </w:r>
    </w:p>
    <w:p w14:paraId="3EEFB14A" w14:textId="03979253" w:rsidR="00B23387" w:rsidRDefault="009E7AB9" w:rsidP="00C7070E">
      <w:r>
        <w:t>I</w:t>
      </w:r>
      <w:r w:rsidRPr="000F79D8">
        <w:t>n order to provide high quality data</w:t>
      </w:r>
      <w:r>
        <w:t>, t</w:t>
      </w:r>
      <w:r w:rsidR="000F79D8">
        <w:t xml:space="preserve">he </w:t>
      </w:r>
      <w:r w:rsidR="004D572C">
        <w:t>a</w:t>
      </w:r>
      <w:r w:rsidR="000F79D8">
        <w:t xml:space="preserve">ir </w:t>
      </w:r>
      <w:r w:rsidR="004D572C">
        <w:t>m</w:t>
      </w:r>
      <w:r w:rsidR="000F79D8">
        <w:t xml:space="preserve">onitoring </w:t>
      </w:r>
      <w:r w:rsidR="004D572C">
        <w:t>p</w:t>
      </w:r>
      <w:r w:rsidR="000F79D8">
        <w:t xml:space="preserve">lan must provide information on siting considerations and equipment to be employed for real-time meteorological data collection at high resolution (at minimum, </w:t>
      </w:r>
      <w:r w:rsidR="000F79D8" w:rsidRPr="000F79D8">
        <w:t>matching the time resolution of the air quality monitors). Wind sensor quality, siting, and quality assurance shall meet the specifications and guidelines that are typically required by air quality regulatory measurements and modeling purposes (for reference, see the U.S. EPA Quality Assurance Handbook for Air Pollution Measurement Systems, Volume IV: Meteorological Measurements</w:t>
      </w:r>
      <w:r w:rsidR="00D87829">
        <w:t>)</w:t>
      </w:r>
      <w:r w:rsidR="000F79D8" w:rsidRPr="000F79D8">
        <w:t>.</w:t>
      </w:r>
      <w:r w:rsidR="000F79D8">
        <w:rPr>
          <w:rStyle w:val="FootnoteReference"/>
        </w:rPr>
        <w:footnoteReference w:id="6"/>
      </w:r>
      <w:r w:rsidR="00166A2C">
        <w:br/>
      </w:r>
    </w:p>
    <w:p w14:paraId="334AD305" w14:textId="0ABE3B25" w:rsidR="000F79D8" w:rsidRPr="0046210B" w:rsidRDefault="000F79D8" w:rsidP="000F79D8">
      <w:pPr>
        <w:pStyle w:val="Heading2"/>
        <w:spacing w:before="0"/>
        <w:rPr>
          <w:b/>
        </w:rPr>
      </w:pPr>
      <w:bookmarkStart w:id="11" w:name="_Toc34217321"/>
      <w:r w:rsidRPr="0046210B">
        <w:rPr>
          <w:b/>
        </w:rPr>
        <w:t xml:space="preserve">4. </w:t>
      </w:r>
      <w:r w:rsidR="0046210B">
        <w:rPr>
          <w:b/>
        </w:rPr>
        <w:t xml:space="preserve"> </w:t>
      </w:r>
      <w:r w:rsidRPr="0046210B">
        <w:rPr>
          <w:b/>
        </w:rPr>
        <w:t>Quality Assurance / Quality Control (QA/QC)</w:t>
      </w:r>
      <w:bookmarkEnd w:id="11"/>
    </w:p>
    <w:p w14:paraId="5D280503" w14:textId="7D7BBF01" w:rsidR="009E7AB9" w:rsidRDefault="000F79D8" w:rsidP="00282C58">
      <w:pPr>
        <w:spacing w:after="120"/>
      </w:pPr>
      <w:r>
        <w:t xml:space="preserve">The measurements from the fenceline air monitoring system shall reflect a commitment to quality data that is outlined in the air monitoring plan. The air monitoring plan shall address quality assurance, including training of personnel, routine maintenance and calibration checks, technical audits, data verification and validation, and data quality assessment. </w:t>
      </w:r>
    </w:p>
    <w:p w14:paraId="5CECD365" w14:textId="68163BE7" w:rsidR="00D87829" w:rsidRDefault="009E7AB9" w:rsidP="00282C58">
      <w:pPr>
        <w:spacing w:after="120"/>
      </w:pPr>
      <w:r>
        <w:t xml:space="preserve">The plan must also document the instrument manuals, Standard Operating Procedures (SOP), and a Quality Assurance Project Plan (QAPP). </w:t>
      </w:r>
      <w:r w:rsidR="000F79D8">
        <w:t>The QAPP provides a blueprint for conducting and documenting a program that produces quality results and outline</w:t>
      </w:r>
      <w:r w:rsidR="002C5084">
        <w:t>s</w:t>
      </w:r>
      <w:r w:rsidR="000F79D8">
        <w:t xml:space="preserve"> the specific goals of the monitoring network and instrumentation</w:t>
      </w:r>
      <w:r w:rsidR="00384640">
        <w:t>. The QAPP also summarizes</w:t>
      </w:r>
      <w:r w:rsidR="000F79D8">
        <w:t xml:space="preserve"> how the data will be reviewed and managed by the refineries. The QAPP </w:t>
      </w:r>
      <w:r w:rsidR="002C5084">
        <w:t>must outline a QA/QC plan that follows U.S. EPA guidelines</w:t>
      </w:r>
      <w:r w:rsidR="002C5084">
        <w:rPr>
          <w:rStyle w:val="FootnoteReference"/>
        </w:rPr>
        <w:footnoteReference w:id="7"/>
      </w:r>
      <w:r w:rsidR="002C5084">
        <w:t xml:space="preserve"> and </w:t>
      </w:r>
      <w:r w:rsidR="000F79D8">
        <w:t>should provide clear definitions and procedures for QA/QC that are necessary to indicate why some data may be missing, suspect, or invalid.</w:t>
      </w:r>
      <w:r w:rsidR="008D1E3E">
        <w:t xml:space="preserve"> </w:t>
      </w:r>
      <w:r w:rsidR="000F79D8">
        <w:t>The critical functions to be addressed in the QAPP are summarized below:</w:t>
      </w:r>
    </w:p>
    <w:p w14:paraId="7383054B" w14:textId="00911DC2" w:rsidR="00D87829" w:rsidRDefault="000F79D8" w:rsidP="00437A2B">
      <w:pPr>
        <w:pStyle w:val="ListParagraph"/>
        <w:numPr>
          <w:ilvl w:val="0"/>
          <w:numId w:val="9"/>
        </w:numPr>
      </w:pPr>
      <w:r w:rsidRPr="00D87829">
        <w:rPr>
          <w:b/>
        </w:rPr>
        <w:t>Project background and management:</w:t>
      </w:r>
      <w:r>
        <w:t xml:space="preserve"> The QAPP should provide background information and define the problems to be addressed and the general goals of the </w:t>
      </w:r>
      <w:r>
        <w:lastRenderedPageBreak/>
        <w:t>fenceline monitoring</w:t>
      </w:r>
      <w:r w:rsidR="00384640">
        <w:t>.</w:t>
      </w:r>
      <w:r w:rsidR="002C5084">
        <w:t xml:space="preserve"> The QAPP should</w:t>
      </w:r>
      <w:r>
        <w:t xml:space="preserve"> describe project organization, quality objectives and acceptance criteria for measurement data, and plans for documentation, recordkeeping, and data dissemination.</w:t>
      </w:r>
    </w:p>
    <w:p w14:paraId="26319521" w14:textId="359898AD" w:rsidR="00D87829" w:rsidRDefault="000F79D8" w:rsidP="00437A2B">
      <w:pPr>
        <w:pStyle w:val="ListParagraph"/>
        <w:numPr>
          <w:ilvl w:val="0"/>
          <w:numId w:val="9"/>
        </w:numPr>
      </w:pPr>
      <w:r w:rsidRPr="00D87829">
        <w:rPr>
          <w:b/>
        </w:rPr>
        <w:t>Technical Approach:</w:t>
      </w:r>
      <w:r>
        <w:t xml:space="preserve"> The QAPP should demonstrate that the appropriate approaches and methodologies are employed for performing measurements, data handling, and quality control and address the design and implementation of the measurement systems.</w:t>
      </w:r>
    </w:p>
    <w:p w14:paraId="28C6C77D" w14:textId="77777777" w:rsidR="00D87829" w:rsidRDefault="000F79D8" w:rsidP="00437A2B">
      <w:pPr>
        <w:pStyle w:val="ListParagraph"/>
        <w:numPr>
          <w:ilvl w:val="0"/>
          <w:numId w:val="9"/>
        </w:numPr>
      </w:pPr>
      <w:r w:rsidRPr="00D87829">
        <w:rPr>
          <w:b/>
        </w:rPr>
        <w:t>Assessment/Oversight:</w:t>
      </w:r>
      <w:r>
        <w:t xml:space="preserve"> The QAPP should offer appropriate QA/QC steps for ensuring the effectiveness of the monitoring plan covering experimental design, representativeness of the data, instrument operation and data acquisition, calibration check procedures, data quality indicators, independent systems and performance audits, and peer-review.</w:t>
      </w:r>
    </w:p>
    <w:p w14:paraId="5D17761B" w14:textId="13D335E1" w:rsidR="0046210B" w:rsidRDefault="0046210B" w:rsidP="00437A2B">
      <w:pPr>
        <w:pStyle w:val="ListParagraph"/>
        <w:numPr>
          <w:ilvl w:val="0"/>
          <w:numId w:val="9"/>
        </w:numPr>
        <w:spacing w:after="240"/>
      </w:pPr>
      <w:r w:rsidRPr="00D87829">
        <w:rPr>
          <w:b/>
        </w:rPr>
        <w:t>Data Validation and Usability:</w:t>
      </w:r>
      <w:r>
        <w:t xml:space="preserve"> The QAPP should describe what steps will be taken to ensure that the individual data elements conform to the criteria specified in the monitoring plans.</w:t>
      </w:r>
    </w:p>
    <w:p w14:paraId="56AB7905" w14:textId="24190717" w:rsidR="00D87829" w:rsidRDefault="0046210B" w:rsidP="00282C58">
      <w:pPr>
        <w:spacing w:after="120"/>
      </w:pPr>
      <w:r>
        <w:t>All monitoring data must be collected, managed</w:t>
      </w:r>
      <w:r w:rsidR="004D572C">
        <w:t>,</w:t>
      </w:r>
      <w:r>
        <w:t xml:space="preserve"> and archived in a standard electronic format after necessary data processing and validation. Processing the data involves collecting the data, assuring its quality, storing the data in a standardized format, and interpreting the data for communication to the public. The most critical steps in this process include:</w:t>
      </w:r>
    </w:p>
    <w:p w14:paraId="7F1402CD" w14:textId="77777777" w:rsidR="00D87829" w:rsidRDefault="0046210B" w:rsidP="00437A2B">
      <w:pPr>
        <w:pStyle w:val="ListParagraph"/>
        <w:numPr>
          <w:ilvl w:val="0"/>
          <w:numId w:val="10"/>
        </w:numPr>
      </w:pPr>
      <w:r>
        <w:t>Automatically retrieving data from the fenceline monitors containing the measured levels of each air pollutant along with meteorological parameters;</w:t>
      </w:r>
    </w:p>
    <w:p w14:paraId="757D7361" w14:textId="77777777" w:rsidR="00D87829" w:rsidRDefault="0046210B" w:rsidP="00437A2B">
      <w:pPr>
        <w:pStyle w:val="ListParagraph"/>
        <w:numPr>
          <w:ilvl w:val="0"/>
          <w:numId w:val="10"/>
        </w:numPr>
      </w:pPr>
      <w:r>
        <w:t>Validating data file completeness and integrity;</w:t>
      </w:r>
    </w:p>
    <w:p w14:paraId="3B256B51" w14:textId="77777777" w:rsidR="00D87829" w:rsidRDefault="0046210B" w:rsidP="00437A2B">
      <w:pPr>
        <w:pStyle w:val="ListParagraph"/>
        <w:numPr>
          <w:ilvl w:val="0"/>
          <w:numId w:val="10"/>
        </w:numPr>
      </w:pPr>
      <w:r>
        <w:t>Transferring file contents to a database;</w:t>
      </w:r>
    </w:p>
    <w:p w14:paraId="419F72E5" w14:textId="77777777" w:rsidR="00D87829" w:rsidRDefault="0046210B" w:rsidP="00437A2B">
      <w:pPr>
        <w:pStyle w:val="ListParagraph"/>
        <w:numPr>
          <w:ilvl w:val="0"/>
          <w:numId w:val="10"/>
        </w:numPr>
      </w:pPr>
      <w:r>
        <w:t>Flagging data that do not meet pre-defined quality control limits;</w:t>
      </w:r>
    </w:p>
    <w:p w14:paraId="32FD8F2E" w14:textId="11EB88A5" w:rsidR="00D87829" w:rsidRDefault="0046210B" w:rsidP="00437A2B">
      <w:pPr>
        <w:pStyle w:val="ListParagraph"/>
        <w:numPr>
          <w:ilvl w:val="0"/>
          <w:numId w:val="10"/>
        </w:numPr>
      </w:pPr>
      <w:r>
        <w:t xml:space="preserve">Copying quality assured data and indices into a database for use by </w:t>
      </w:r>
      <w:r w:rsidR="009E7AB9">
        <w:t xml:space="preserve">the </w:t>
      </w:r>
      <w:r>
        <w:t>data display and dissemination program;</w:t>
      </w:r>
    </w:p>
    <w:p w14:paraId="2D4BD9D8" w14:textId="71B4DAEC" w:rsidR="00D87829" w:rsidRDefault="0046210B" w:rsidP="00437A2B">
      <w:pPr>
        <w:pStyle w:val="ListParagraph"/>
        <w:numPr>
          <w:ilvl w:val="0"/>
          <w:numId w:val="10"/>
        </w:numPr>
      </w:pPr>
      <w:r>
        <w:t>Generating and recording logs to monitor system operation;</w:t>
      </w:r>
      <w:r w:rsidR="00282C58">
        <w:t xml:space="preserve"> and</w:t>
      </w:r>
    </w:p>
    <w:p w14:paraId="101FE5E2" w14:textId="1F58D0B8" w:rsidR="0046210B" w:rsidRDefault="0046210B" w:rsidP="00437A2B">
      <w:pPr>
        <w:pStyle w:val="ListParagraph"/>
        <w:numPr>
          <w:ilvl w:val="0"/>
          <w:numId w:val="10"/>
        </w:numPr>
        <w:spacing w:after="240"/>
      </w:pPr>
      <w:r>
        <w:t>Notifications when measured concentrations are above pre-defined concentrations limits.</w:t>
      </w:r>
    </w:p>
    <w:p w14:paraId="32C2BE75" w14:textId="54B90460" w:rsidR="0046210B" w:rsidRDefault="0046210B" w:rsidP="0046210B">
      <w:r>
        <w:t>To ensure that the collected data meets the highest quality possible, each piece of monitoring equipment must be operated in strict accordance with an in-depth operating protocol.</w:t>
      </w:r>
      <w:r w:rsidR="002C5084">
        <w:t xml:space="preserve"> </w:t>
      </w:r>
      <w:r>
        <w:t>Standard Operating Procedures (SOPs) must be prepared for each specific measurement method</w:t>
      </w:r>
      <w:r w:rsidR="002C5084">
        <w:t xml:space="preserve"> to achieve the appropriate level of detail and standardization and to consequently ensure that the monitoring equipment provides high quality data</w:t>
      </w:r>
      <w:r>
        <w:t xml:space="preserve">. The SOPs should be informed by general operating instructions that are typically provided by the manufacturer of </w:t>
      </w:r>
      <w:r w:rsidR="00613D15">
        <w:t xml:space="preserve">the </w:t>
      </w:r>
      <w:r>
        <w:t>equipment, by operational experience and audits, and by general operational guidelines and performance specifications that are available for U.S. EPA and State approved methods. The SOPs should address specific topics such as calibration procedures and quality control procedures (indicating standards and acceptance criteria), as well as data reduction (indicating validation procedures</w:t>
      </w:r>
      <w:r w:rsidR="004D572C">
        <w:t xml:space="preserve"> and</w:t>
      </w:r>
      <w:r>
        <w:t xml:space="preserve"> reporting).</w:t>
      </w:r>
    </w:p>
    <w:p w14:paraId="24A0E55B" w14:textId="50549602" w:rsidR="0046210B" w:rsidRDefault="00FA0F42" w:rsidP="0046210B">
      <w:r>
        <w:lastRenderedPageBreak/>
        <w:t>Rule 364</w:t>
      </w:r>
      <w:r w:rsidR="0046210B">
        <w:t xml:space="preserve"> requires the measurements from the fenceline monitoring system </w:t>
      </w:r>
      <w:r w:rsidR="004D572C">
        <w:t xml:space="preserve">to </w:t>
      </w:r>
      <w:r w:rsidR="0046210B">
        <w:t>be available to the public on a real-time basis with QA/QC measures implemented to provide confidence in the data collected. Publicly available quarterly reports should reflect a higher level of data validation, including a manual review of the data by qualified personnel. The real-time and near-real-time disseminated measurement data should not be considered final, but it is impo</w:t>
      </w:r>
      <w:r>
        <w:t>rtant that the preliminary real</w:t>
      </w:r>
      <w:r>
        <w:noBreakHyphen/>
      </w:r>
      <w:r w:rsidR="0046210B">
        <w:t xml:space="preserve">time measurement data distributed to the public be of an acceptable quality. Also, it is important that instrument failures are detected quickly to prevent grossly invalid data from being presented to the public. This can be accomplished by utilizing built-in status flags on the instrument operational parameters and by providing real-time data </w:t>
      </w:r>
      <w:r w:rsidR="0046210B" w:rsidRPr="0046210B">
        <w:t>screening for outliers, impossible values, stuck values, negative values, rates of change, excessive short-term noise, etc.</w:t>
      </w:r>
      <w:r w:rsidR="00412B73">
        <w:t xml:space="preserve"> After accounting for </w:t>
      </w:r>
      <w:proofErr w:type="gramStart"/>
      <w:r w:rsidR="00412B73">
        <w:t>all of</w:t>
      </w:r>
      <w:proofErr w:type="gramEnd"/>
      <w:r w:rsidR="00412B73">
        <w:t xml:space="preserve"> the status flags, the system s</w:t>
      </w:r>
      <w:r w:rsidR="00036675">
        <w:t xml:space="preserve">hall </w:t>
      </w:r>
      <w:r w:rsidR="00412B73">
        <w:t xml:space="preserve">achieve </w:t>
      </w:r>
      <w:r w:rsidR="00036675">
        <w:t>a 90% or higher data recovery efficiency.</w:t>
      </w:r>
      <w:r w:rsidR="00166A2C">
        <w:br/>
      </w:r>
    </w:p>
    <w:p w14:paraId="2ED05E89" w14:textId="032B7CD4" w:rsidR="0046210B" w:rsidRPr="0046210B" w:rsidRDefault="0046210B" w:rsidP="0046210B">
      <w:pPr>
        <w:pStyle w:val="Heading2"/>
        <w:spacing w:before="0"/>
        <w:rPr>
          <w:b/>
        </w:rPr>
      </w:pPr>
      <w:bookmarkStart w:id="12" w:name="_Toc34217322"/>
      <w:r w:rsidRPr="0046210B">
        <w:rPr>
          <w:b/>
        </w:rPr>
        <w:t xml:space="preserve">5. </w:t>
      </w:r>
      <w:r>
        <w:rPr>
          <w:b/>
        </w:rPr>
        <w:t xml:space="preserve"> </w:t>
      </w:r>
      <w:r w:rsidRPr="0046210B">
        <w:rPr>
          <w:b/>
        </w:rPr>
        <w:t>Data Display and Dissemination</w:t>
      </w:r>
      <w:bookmarkEnd w:id="12"/>
    </w:p>
    <w:p w14:paraId="4F29A9A2" w14:textId="0B15D6AC" w:rsidR="0046210B" w:rsidRDefault="0046210B" w:rsidP="0046210B">
      <w:r>
        <w:t xml:space="preserve">The primary goal of Rule </w:t>
      </w:r>
      <w:r w:rsidR="00FA0F42">
        <w:t>364</w:t>
      </w:r>
      <w:r>
        <w:t xml:space="preserve"> is to collect real-time emissions data and share that data with the community, local responders, and industry so that it can be used to evaluate and adaptively manage the impacts of refiner</w:t>
      </w:r>
      <w:r w:rsidR="002C5084">
        <w:t>y</w:t>
      </w:r>
      <w:r>
        <w:t xml:space="preserve"> emissions on the community. Therefore, it is essential that the collected data </w:t>
      </w:r>
      <w:r w:rsidR="002C5084">
        <w:t>is</w:t>
      </w:r>
      <w:r>
        <w:t xml:space="preserve"> made available and displayed online in a relevant and understandable manner to the public in real-time or near</w:t>
      </w:r>
      <w:r w:rsidR="00613D15">
        <w:t xml:space="preserve"> </w:t>
      </w:r>
      <w:r>
        <w:t>real-time</w:t>
      </w:r>
      <w:r w:rsidR="002C5084">
        <w:t>.</w:t>
      </w:r>
      <w:r>
        <w:t xml:space="preserve"> The air monitoring plan must include information and examples of how the quality</w:t>
      </w:r>
      <w:r w:rsidR="00613D15">
        <w:t>-</w:t>
      </w:r>
      <w:r>
        <w:t>controlled data will be displayed and the steps taken</w:t>
      </w:r>
      <w:r w:rsidR="00FA0F42">
        <w:t xml:space="preserve"> to provide context to the real</w:t>
      </w:r>
      <w:r w:rsidR="00FA0F42">
        <w:noBreakHyphen/>
      </w:r>
      <w:r>
        <w:t>time measurements to the public. Also, the air monitoring plan shall address means for providing automated, reliable, and understandable information, including</w:t>
      </w:r>
      <w:r w:rsidR="00B02998">
        <w:t xml:space="preserve"> </w:t>
      </w:r>
      <w:r>
        <w:t>the intent and limitations of the data collected and an explanation of how background concentrations and/or contributions from other sources may affect measured concentrations.</w:t>
      </w:r>
    </w:p>
    <w:p w14:paraId="5BC2F176" w14:textId="3D514BCE" w:rsidR="00E45567" w:rsidRDefault="00E45567" w:rsidP="00E45567">
      <w:r>
        <w:t xml:space="preserve">In order to </w:t>
      </w:r>
      <w:r w:rsidRPr="0046210B">
        <w:t>make the data provided in this outreach as accessible a</w:t>
      </w:r>
      <w:r>
        <w:t>s possible, the project website</w:t>
      </w:r>
      <w:r w:rsidRPr="0046210B">
        <w:t xml:space="preserve"> should use data visualization tools to graphically depict information using maps and time series plots of measured pollutants and wind data. </w:t>
      </w:r>
      <w:r>
        <w:t xml:space="preserve">The website should not simply provide graphical information about current conditions. It needs to allow the public to access historical data directly and in a user-friendly manner. The archived data should include data quality control flags, explain changes, and provide information to identify data that should be removed or was removed after QA/QC. </w:t>
      </w:r>
    </w:p>
    <w:p w14:paraId="0CFC7BE1" w14:textId="10349B9A" w:rsidR="00FA0F42" w:rsidRDefault="00437A2B" w:rsidP="00437A2B">
      <w:r>
        <w:t>All preliminary data from the fenceline monitoring system must be submitted to the District as quickly as practicable and in an approved format. The refinery operators must also publish quarterly reports written at a public</w:t>
      </w:r>
      <w:r>
        <w:noBreakHyphen/>
        <w:t xml:space="preserve">friendly level on the data dissemination website. </w:t>
      </w:r>
      <w:r w:rsidR="0046210B">
        <w:t>The</w:t>
      </w:r>
      <w:r>
        <w:t xml:space="preserve"> </w:t>
      </w:r>
      <w:r w:rsidR="0046210B">
        <w:t xml:space="preserve">quarterly data reports </w:t>
      </w:r>
      <w:r>
        <w:t xml:space="preserve">shall include </w:t>
      </w:r>
      <w:r w:rsidR="0046210B">
        <w:t>rigorous review of calibration data, data processing calculations (such as conversion calculations of instrument signal to pollutant concentration), data consistency, field data sheets and logbooks, instrument performance checks, and equipment maintenance and calibration forms. All changes to the reported real-time data must be explained in quarterly reports. The major goals of the outreach program include:</w:t>
      </w:r>
    </w:p>
    <w:p w14:paraId="16237105" w14:textId="77777777" w:rsidR="00FA0F42" w:rsidRDefault="0046210B" w:rsidP="00437A2B">
      <w:pPr>
        <w:pStyle w:val="ListParagraph"/>
        <w:numPr>
          <w:ilvl w:val="0"/>
          <w:numId w:val="11"/>
        </w:numPr>
      </w:pPr>
      <w:r>
        <w:lastRenderedPageBreak/>
        <w:t>Developing multiple communication venues to ensure widespread access to environmental information and to appeal to the various communication preferences (e.g., text messages, email, website, etc.) among the end users;</w:t>
      </w:r>
    </w:p>
    <w:p w14:paraId="2E5D30EE" w14:textId="77777777" w:rsidR="00FA0F42" w:rsidRDefault="0046210B" w:rsidP="00437A2B">
      <w:pPr>
        <w:pStyle w:val="ListParagraph"/>
        <w:numPr>
          <w:ilvl w:val="0"/>
          <w:numId w:val="11"/>
        </w:numPr>
      </w:pPr>
      <w:r>
        <w:t>Promoting access to and awareness of the measurements and use of the real-time air pollution data through an active outreach and education program;</w:t>
      </w:r>
    </w:p>
    <w:p w14:paraId="26AD2B4D" w14:textId="76AA03C2" w:rsidR="00FA0F42" w:rsidRDefault="0046210B" w:rsidP="00437A2B">
      <w:pPr>
        <w:pStyle w:val="ListParagraph"/>
        <w:numPr>
          <w:ilvl w:val="0"/>
          <w:numId w:val="11"/>
        </w:numPr>
      </w:pPr>
      <w:r>
        <w:t>Developing contextual material to assist interpretation and understanding of the real</w:t>
      </w:r>
      <w:r w:rsidR="00181946">
        <w:noBreakHyphen/>
      </w:r>
      <w:r>
        <w:t>time data and its limitations;</w:t>
      </w:r>
    </w:p>
    <w:p w14:paraId="447A8E03" w14:textId="2CBD3919" w:rsidR="00FA0F42" w:rsidRDefault="0046210B" w:rsidP="00437A2B">
      <w:pPr>
        <w:pStyle w:val="ListParagraph"/>
        <w:numPr>
          <w:ilvl w:val="0"/>
          <w:numId w:val="11"/>
        </w:numPr>
      </w:pPr>
      <w:r>
        <w:t>Designing an effective public outreach program (e.g., informational meetings, workshops, etc.) that informs the public about the health impacts associated with emission levels detected by the fenceline air monitoring system and informs decision</w:t>
      </w:r>
      <w:r w:rsidR="00B02998">
        <w:t>s</w:t>
      </w:r>
      <w:r>
        <w:t xml:space="preserve"> related to reducing community exposure;</w:t>
      </w:r>
      <w:r w:rsidR="00181946">
        <w:t xml:space="preserve"> and</w:t>
      </w:r>
    </w:p>
    <w:p w14:paraId="438F136F" w14:textId="48E34A2B" w:rsidR="0046210B" w:rsidRDefault="0046210B" w:rsidP="00437A2B">
      <w:pPr>
        <w:pStyle w:val="ListParagraph"/>
        <w:numPr>
          <w:ilvl w:val="0"/>
          <w:numId w:val="11"/>
        </w:numPr>
        <w:spacing w:after="240"/>
      </w:pPr>
      <w:r>
        <w:t xml:space="preserve">Identifying designated personnel to address </w:t>
      </w:r>
      <w:r w:rsidR="00FA0F42">
        <w:t>District</w:t>
      </w:r>
      <w:r>
        <w:t xml:space="preserve"> and public questions about monitoring equipment and readings.</w:t>
      </w:r>
    </w:p>
    <w:p w14:paraId="65E8E98A" w14:textId="580BBD5E" w:rsidR="0046210B" w:rsidRDefault="0046210B" w:rsidP="0046210B">
      <w:r w:rsidRPr="0046210B">
        <w:t>In order to provide context to this complex data set for the public, the designed website should contain information regarding the species measured and the measurement techniques, discussion of levels of concern for each measured species, typical background levels, potential non-refinery sources that could contribute to measured concentrations, and definition</w:t>
      </w:r>
      <w:r w:rsidR="00613D15">
        <w:t>s</w:t>
      </w:r>
      <w:r w:rsidRPr="0046210B">
        <w:t xml:space="preserve"> of data QC flags. This should be written at a public-friendly level with clarity and thoroughness and with links provided to additional sources of information. In addition, the air monitoring plan and the data website should include details of how the public can report experiences and provide comments and feedback for improvement of the website</w:t>
      </w:r>
      <w:r w:rsidR="00B02998">
        <w:t>, the othe</w:t>
      </w:r>
      <w:r w:rsidRPr="0046210B">
        <w:t>r data dissemination tools, and the monitoring activities in general.</w:t>
      </w:r>
      <w:r w:rsidR="00651613">
        <w:t xml:space="preserve"> The website </w:t>
      </w:r>
      <w:r w:rsidR="00430C1B">
        <w:t>should</w:t>
      </w:r>
      <w:r w:rsidR="00651613">
        <w:t xml:space="preserve"> also contain a weblink to the District’s air monitoring website to promote the existence of the District’s community air monitor.</w:t>
      </w:r>
      <w:r w:rsidR="00166A2C">
        <w:br/>
      </w:r>
    </w:p>
    <w:p w14:paraId="0FCF700F" w14:textId="110F3E6F" w:rsidR="0046210B" w:rsidRPr="0046210B" w:rsidRDefault="0046210B" w:rsidP="0046210B">
      <w:pPr>
        <w:pStyle w:val="Heading2"/>
        <w:numPr>
          <w:ilvl w:val="0"/>
          <w:numId w:val="0"/>
        </w:numPr>
        <w:spacing w:before="0"/>
        <w:rPr>
          <w:b/>
        </w:rPr>
      </w:pPr>
      <w:bookmarkStart w:id="13" w:name="_Toc34217323"/>
      <w:r w:rsidRPr="0046210B">
        <w:rPr>
          <w:b/>
        </w:rPr>
        <w:t xml:space="preserve">6. </w:t>
      </w:r>
      <w:r>
        <w:rPr>
          <w:b/>
        </w:rPr>
        <w:t xml:space="preserve"> </w:t>
      </w:r>
      <w:r w:rsidRPr="0046210B">
        <w:rPr>
          <w:b/>
        </w:rPr>
        <w:t>Notification System</w:t>
      </w:r>
      <w:bookmarkEnd w:id="13"/>
    </w:p>
    <w:p w14:paraId="3DFE4917" w14:textId="1EBDE46D" w:rsidR="008120A8" w:rsidRPr="002B07C2" w:rsidRDefault="008120A8" w:rsidP="008120A8">
      <w:pPr>
        <w:pStyle w:val="Heading3"/>
        <w:numPr>
          <w:ilvl w:val="0"/>
          <w:numId w:val="15"/>
        </w:numPr>
        <w:rPr>
          <w:u w:val="single"/>
        </w:rPr>
      </w:pPr>
      <w:bookmarkStart w:id="14" w:name="_Toc34217324"/>
      <w:r w:rsidRPr="002B07C2">
        <w:rPr>
          <w:u w:val="single"/>
        </w:rPr>
        <w:t>Reference Exposure Level (REL) Notifications</w:t>
      </w:r>
      <w:bookmarkEnd w:id="14"/>
    </w:p>
    <w:p w14:paraId="4456247F" w14:textId="144EB954" w:rsidR="006A2710" w:rsidRDefault="0046210B" w:rsidP="0046210B">
      <w:r>
        <w:t>A R</w:t>
      </w:r>
      <w:r w:rsidR="008120A8">
        <w:t xml:space="preserve">eference </w:t>
      </w:r>
      <w:r>
        <w:t>E</w:t>
      </w:r>
      <w:r w:rsidR="008120A8">
        <w:t xml:space="preserve">xposure </w:t>
      </w:r>
      <w:r>
        <w:t>L</w:t>
      </w:r>
      <w:r w:rsidR="008120A8">
        <w:t>evel (REL)</w:t>
      </w:r>
      <w:r>
        <w:t xml:space="preserve"> is an airborne concentration level of a chemical </w:t>
      </w:r>
      <w:r w:rsidR="008120A8">
        <w:t>in</w:t>
      </w:r>
      <w:r>
        <w:t xml:space="preserve"> which no adverse health effects are anticipated for a specified exposure duration</w:t>
      </w:r>
      <w:r w:rsidR="008120A8">
        <w:t>. They</w:t>
      </w:r>
      <w:r>
        <w:t xml:space="preserve"> are designed to protect the most sensitive individuals in the population by the inclusion of margins of safety. Therefore, </w:t>
      </w:r>
      <w:r w:rsidR="008120A8">
        <w:t xml:space="preserve">an air concentration that </w:t>
      </w:r>
      <w:r>
        <w:t>exceed</w:t>
      </w:r>
      <w:r w:rsidR="008120A8">
        <w:t>s</w:t>
      </w:r>
      <w:r>
        <w:t xml:space="preserve"> the REL does not automatically indicate an adverse health impact. However, levels of exposure above the REL levels may have an increasing but undefined probability of resulting in an adverse health impact, particularly in sensitive individuals (e.g., </w:t>
      </w:r>
      <w:r w:rsidR="00613D15">
        <w:t>children</w:t>
      </w:r>
      <w:r>
        <w:t xml:space="preserve">, the elderly, pregnant women, and those with acute or chronic illnesses). </w:t>
      </w:r>
    </w:p>
    <w:p w14:paraId="4EE58740" w14:textId="6B4EE65D" w:rsidR="008120A8" w:rsidRDefault="008120A8" w:rsidP="008120A8">
      <w:r>
        <w:t>The website should offer an opt-in notification system that is integrated with the data collected by the air monitoring network</w:t>
      </w:r>
      <w:r w:rsidR="00B02998">
        <w:t xml:space="preserve">. The notification system should </w:t>
      </w:r>
      <w:r>
        <w:t xml:space="preserve">automatically generate and issue notifications to subscribers when </w:t>
      </w:r>
      <w:r w:rsidR="00B02998">
        <w:t>any</w:t>
      </w:r>
      <w:r>
        <w:t xml:space="preserve"> of the pollutant levels exceed the corresponding RELs or other lower thresholds pursuant to the approved air monitoring plan. Resources that should </w:t>
      </w:r>
      <w:r>
        <w:lastRenderedPageBreak/>
        <w:t>inform the thresholds include the National Ambient Air Quality Standards (NAAQS), California Ambient Air Quality Standards (CAAQS), and the acute</w:t>
      </w:r>
      <w:r w:rsidR="008607A3">
        <w:t xml:space="preserve"> and</w:t>
      </w:r>
      <w:r>
        <w:t xml:space="preserve"> chronic RELs as assessed by </w:t>
      </w:r>
      <w:r w:rsidR="00E80533">
        <w:t xml:space="preserve">the </w:t>
      </w:r>
      <w:r>
        <w:t>Office of Environmental Hazard Assessment (OEHHA).</w:t>
      </w:r>
      <w:r>
        <w:rPr>
          <w:rStyle w:val="FootnoteReference"/>
        </w:rPr>
        <w:footnoteReference w:id="8"/>
      </w:r>
    </w:p>
    <w:p w14:paraId="145456B4" w14:textId="72D5F041" w:rsidR="0046210B" w:rsidRDefault="0046210B" w:rsidP="0046210B">
      <w:r>
        <w:t>OEHHA has developed acute RELs for assessing potential non-cancer health impacts for short</w:t>
      </w:r>
      <w:r w:rsidR="006A2710">
        <w:noBreakHyphen/>
      </w:r>
      <w:r>
        <w:t>term, one-hour peak exposures to air pollutants</w:t>
      </w:r>
      <w:r w:rsidR="006D4AB0" w:rsidRPr="006D4AB0">
        <w:t xml:space="preserve"> </w:t>
      </w:r>
      <w:r w:rsidR="006D4AB0">
        <w:t>and chronic RELs for assessing non</w:t>
      </w:r>
      <w:r w:rsidR="006D4AB0">
        <w:noBreakHyphen/>
        <w:t>cancer impacts from long-term exposure. I</w:t>
      </w:r>
      <w:r w:rsidR="00181946">
        <w:t>f the one-</w:t>
      </w:r>
      <w:r>
        <w:t>hour average concentration of any of the measured pollutants exceed its corresponding acute REL, notifications should be sent out to the subscribers.</w:t>
      </w:r>
      <w:r w:rsidR="006D4AB0">
        <w:t xml:space="preserve"> Whereas l</w:t>
      </w:r>
      <w:r>
        <w:t>ong-term exposure</w:t>
      </w:r>
      <w:r w:rsidR="00E45567">
        <w:t>s</w:t>
      </w:r>
      <w:r>
        <w:t xml:space="preserve"> </w:t>
      </w:r>
      <w:r w:rsidR="006D4AB0">
        <w:t xml:space="preserve">are typically assessed by their annual emissions. </w:t>
      </w:r>
      <w:r>
        <w:t xml:space="preserve">Therefore, chronic RELs </w:t>
      </w:r>
      <w:r w:rsidR="009350E4">
        <w:t xml:space="preserve">and cancer risk </w:t>
      </w:r>
      <w:r>
        <w:t>must be compared to annual average concentrations of measured toxic pollutants and be reported in the periodic reports once one year of data is available.</w:t>
      </w:r>
    </w:p>
    <w:p w14:paraId="34C84ECA" w14:textId="626C7160" w:rsidR="008120A8" w:rsidRPr="002B07C2" w:rsidRDefault="00E80533" w:rsidP="008120A8">
      <w:pPr>
        <w:pStyle w:val="Heading3"/>
        <w:rPr>
          <w:u w:val="single"/>
        </w:rPr>
      </w:pPr>
      <w:bookmarkStart w:id="15" w:name="_Toc34217325"/>
      <w:r w:rsidRPr="002B07C2">
        <w:rPr>
          <w:u w:val="single"/>
        </w:rPr>
        <w:t>Notification Methods</w:t>
      </w:r>
      <w:r w:rsidR="00B23387" w:rsidRPr="002B07C2">
        <w:rPr>
          <w:u w:val="single"/>
        </w:rPr>
        <w:t xml:space="preserve"> &amp; Emergency Response</w:t>
      </w:r>
      <w:bookmarkEnd w:id="15"/>
    </w:p>
    <w:p w14:paraId="028EEEFE" w14:textId="3A0E6C18" w:rsidR="0046210B" w:rsidRDefault="0046210B" w:rsidP="008120A8">
      <w:r>
        <w:t>The notification system should be designed to provide information to the public via email, text message or other communication venues</w:t>
      </w:r>
      <w:r w:rsidR="00E80533">
        <w:t xml:space="preserve"> </w:t>
      </w:r>
      <w:r>
        <w:t xml:space="preserve">with the ability to be notified regarding: (1) data availability and release of periodic reports; (2) exceedances of </w:t>
      </w:r>
      <w:r w:rsidR="00E80533">
        <w:t xml:space="preserve">REL </w:t>
      </w:r>
      <w:r>
        <w:t>thresholds; and (3) monitoring system status. The timely notifications will inform the public when certain pollutants exceed those concentration thresholds or may pose a potential health concern, allowing the public to consider further actions to protect their health. The notifications would also provide information to refinery operators to rapidly identify and mitigate any undetected and/or accidental emissions. This can have a significant impact on the reduction of refinery fugitive emissions.</w:t>
      </w:r>
    </w:p>
    <w:p w14:paraId="672F4C8A" w14:textId="30AFCD51" w:rsidR="00FA0F42" w:rsidRDefault="0046210B" w:rsidP="009350E4">
      <w:r>
        <w:t>The air monitoring plan should also identify alternative methods of accessing periodic reports for those members of the community who may not have internet access (e.g., automated phone systems for dial-in information, public displays, hard copies of periodic reports in libraries or community centers, etc.). Based on the needs of the communit</w:t>
      </w:r>
      <w:r w:rsidR="00FA0F42">
        <w:t>y</w:t>
      </w:r>
      <w:r>
        <w:t>, providing information in other languages should be strongly considered.</w:t>
      </w:r>
      <w:r w:rsidR="009350E4">
        <w:t xml:space="preserve"> </w:t>
      </w:r>
      <w:r>
        <w:t>Some examples of methods for communicating the data to the public include the following:</w:t>
      </w:r>
    </w:p>
    <w:p w14:paraId="4176182D" w14:textId="77777777" w:rsidR="00FA0F42" w:rsidRDefault="0046210B" w:rsidP="00437A2B">
      <w:pPr>
        <w:pStyle w:val="ListParagraph"/>
        <w:numPr>
          <w:ilvl w:val="0"/>
          <w:numId w:val="12"/>
        </w:numPr>
      </w:pPr>
      <w:r>
        <w:t>Website data displays;</w:t>
      </w:r>
    </w:p>
    <w:p w14:paraId="32C951D8" w14:textId="77777777" w:rsidR="00FA0F42" w:rsidRDefault="0046210B" w:rsidP="00437A2B">
      <w:pPr>
        <w:pStyle w:val="ListParagraph"/>
        <w:numPr>
          <w:ilvl w:val="0"/>
          <w:numId w:val="12"/>
        </w:numPr>
      </w:pPr>
      <w:r>
        <w:t>Mobile application;</w:t>
      </w:r>
    </w:p>
    <w:p w14:paraId="0B0FA9C3" w14:textId="77777777" w:rsidR="00FA0F42" w:rsidRDefault="0046210B" w:rsidP="00437A2B">
      <w:pPr>
        <w:pStyle w:val="ListParagraph"/>
        <w:numPr>
          <w:ilvl w:val="0"/>
          <w:numId w:val="12"/>
        </w:numPr>
      </w:pPr>
      <w:r>
        <w:t>Automated email/fax/text notification system;</w:t>
      </w:r>
    </w:p>
    <w:p w14:paraId="672A1349" w14:textId="77777777" w:rsidR="00FA0F42" w:rsidRDefault="0046210B" w:rsidP="00437A2B">
      <w:pPr>
        <w:pStyle w:val="ListParagraph"/>
        <w:numPr>
          <w:ilvl w:val="0"/>
          <w:numId w:val="12"/>
        </w:numPr>
      </w:pPr>
      <w:r>
        <w:t>Social media feeds;</w:t>
      </w:r>
    </w:p>
    <w:p w14:paraId="6A702EEB" w14:textId="77777777" w:rsidR="00FA0F42" w:rsidRDefault="0046210B" w:rsidP="00437A2B">
      <w:pPr>
        <w:pStyle w:val="ListParagraph"/>
        <w:numPr>
          <w:ilvl w:val="0"/>
          <w:numId w:val="12"/>
        </w:numPr>
      </w:pPr>
      <w:r>
        <w:t>Public data displays in community locations;</w:t>
      </w:r>
    </w:p>
    <w:p w14:paraId="7DE2D4EE" w14:textId="77777777" w:rsidR="00FA0F42" w:rsidRDefault="0046210B" w:rsidP="00437A2B">
      <w:pPr>
        <w:pStyle w:val="ListParagraph"/>
        <w:numPr>
          <w:ilvl w:val="0"/>
          <w:numId w:val="12"/>
        </w:numPr>
      </w:pPr>
      <w:r>
        <w:t>Automated call-in phone system;</w:t>
      </w:r>
    </w:p>
    <w:p w14:paraId="190F8EC6" w14:textId="77777777" w:rsidR="00FA0F42" w:rsidRDefault="0046210B" w:rsidP="00437A2B">
      <w:pPr>
        <w:pStyle w:val="ListParagraph"/>
        <w:numPr>
          <w:ilvl w:val="0"/>
          <w:numId w:val="12"/>
        </w:numPr>
      </w:pPr>
      <w:r>
        <w:t>Television and radio reports; and</w:t>
      </w:r>
    </w:p>
    <w:p w14:paraId="7EE2032F" w14:textId="1D81E73F" w:rsidR="0046210B" w:rsidRDefault="0046210B" w:rsidP="00B064D9">
      <w:pPr>
        <w:pStyle w:val="ListParagraph"/>
        <w:numPr>
          <w:ilvl w:val="0"/>
          <w:numId w:val="12"/>
        </w:numPr>
        <w:spacing w:after="0"/>
      </w:pPr>
      <w:r>
        <w:t>Published quarterly data summary reports.</w:t>
      </w:r>
    </w:p>
    <w:p w14:paraId="1B912877" w14:textId="77777777" w:rsidR="00FA0F42" w:rsidRDefault="00FA0F42" w:rsidP="00B064D9">
      <w:pPr>
        <w:pStyle w:val="ListParagraph"/>
        <w:numPr>
          <w:ilvl w:val="0"/>
          <w:numId w:val="0"/>
        </w:numPr>
        <w:spacing w:after="0"/>
        <w:ind w:left="720"/>
      </w:pPr>
    </w:p>
    <w:p w14:paraId="19BE3442" w14:textId="338215B9" w:rsidR="0046210B" w:rsidRDefault="0046210B" w:rsidP="0046210B">
      <w:r>
        <w:lastRenderedPageBreak/>
        <w:t>As provided by state law, emergency response agencies</w:t>
      </w:r>
      <w:r w:rsidR="00E45567">
        <w:t>,</w:t>
      </w:r>
      <w:r>
        <w:t xml:space="preserve"> such as local fire agencies, have the primary responsibility for scene management during an accidental release of emissions or other emergency incidents. The refinery operator must identify the primary local agency that provide</w:t>
      </w:r>
      <w:r w:rsidR="00E45567">
        <w:t>s</w:t>
      </w:r>
      <w:r>
        <w:t xml:space="preserve"> emergency preparedness and response services</w:t>
      </w:r>
      <w:r w:rsidR="00E45567">
        <w:t xml:space="preserve">. The refinery must also </w:t>
      </w:r>
      <w:r>
        <w:t>coordinate with the first responders to integrate with and augment the existing public alert systems</w:t>
      </w:r>
      <w:r w:rsidR="009350E4">
        <w:t>.</w:t>
      </w:r>
      <w:r>
        <w:t xml:space="preserve"> </w:t>
      </w:r>
      <w:r w:rsidR="009350E4">
        <w:t>C</w:t>
      </w:r>
      <w:r>
        <w:t xml:space="preserve">ommunication mechanisms </w:t>
      </w:r>
      <w:r w:rsidR="009350E4">
        <w:t xml:space="preserve">are necessary </w:t>
      </w:r>
      <w:r>
        <w:t>to provide the public with access to public safety information during refinery upsets and accidental releases of pollutants and not to conflict or duplicate the first response alert systems in case of an accidental release of emissions.</w:t>
      </w:r>
    </w:p>
    <w:p w14:paraId="1D4BA7D0" w14:textId="0612BC7A" w:rsidR="000F79D8" w:rsidRPr="00C466D2" w:rsidRDefault="0046210B" w:rsidP="000F79D8">
      <w:r>
        <w:t xml:space="preserve">The California Air Resources Board (CARB) Monitoring and Laboratory Division and the California Air Pollution Control Officers Association (CAPCOA) have completed the first </w:t>
      </w:r>
      <w:r w:rsidR="00FA0F42">
        <w:t xml:space="preserve">two </w:t>
      </w:r>
      <w:r>
        <w:t>volume</w:t>
      </w:r>
      <w:r w:rsidR="00FA0F42">
        <w:t>s</w:t>
      </w:r>
      <w:r>
        <w:t xml:space="preserve"> of the Refinery Emergency Air Monitoring Assessment Report. The Objective 1: Delineation of Existing Capabilities report, released in May 2015, provides a comprehensive inventory of emergency air monitoring assets and capabilities located in and around California’s major oil refineries. The Objective 2: Evaluation of Air Monitoring Capabilities, Gaps, and Potential Enhancements became available in </w:t>
      </w:r>
      <w:r w:rsidR="00FA0F42">
        <w:t xml:space="preserve">March 2019. </w:t>
      </w:r>
      <w:proofErr w:type="gramStart"/>
      <w:r w:rsidR="00FA0F42">
        <w:t>Also</w:t>
      </w:r>
      <w:proofErr w:type="gramEnd"/>
      <w:r w:rsidR="00FA0F42">
        <w:t xml:space="preserve"> in March 2019</w:t>
      </w:r>
      <w:r w:rsidR="00B064D9">
        <w:t>,</w:t>
      </w:r>
      <w:r>
        <w:t xml:space="preserve"> OEHHA released a related report: Analysis of Refinery Chemical Emissions and Health Effects. These are available from the CARB Refinery Air Monitoring website.</w:t>
      </w:r>
      <w:r>
        <w:rPr>
          <w:rStyle w:val="FootnoteReference"/>
        </w:rPr>
        <w:footnoteReference w:id="9"/>
      </w:r>
      <w:bookmarkStart w:id="16" w:name="_GoBack"/>
      <w:bookmarkEnd w:id="16"/>
    </w:p>
    <w:sectPr w:rsidR="000F79D8" w:rsidRPr="00C466D2" w:rsidSect="00166A2C">
      <w:footerReference w:type="default" r:id="rId17"/>
      <w:pgSz w:w="12240" w:h="15840" w:code="1"/>
      <w:pgMar w:top="1224" w:right="1440" w:bottom="936" w:left="1440"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CE830" w14:textId="77777777" w:rsidR="002B07C2" w:rsidRDefault="002B07C2" w:rsidP="000C643A">
      <w:r>
        <w:separator/>
      </w:r>
    </w:p>
  </w:endnote>
  <w:endnote w:type="continuationSeparator" w:id="0">
    <w:p w14:paraId="42DC2F8C" w14:textId="77777777" w:rsidR="002B07C2" w:rsidRDefault="002B07C2" w:rsidP="000C643A">
      <w:r>
        <w:continuationSeparator/>
      </w:r>
    </w:p>
  </w:endnote>
  <w:endnote w:type="continuationNotice" w:id="1">
    <w:p w14:paraId="1CE793E6" w14:textId="77777777" w:rsidR="002B07C2" w:rsidRDefault="002B07C2" w:rsidP="000C6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inionPro-Regular">
    <w:altName w:val="Calibri"/>
    <w:panose1 w:val="00000000000000000000"/>
    <w:charset w:val="00"/>
    <w:family w:val="auto"/>
    <w:notTrueType/>
    <w:pitch w:val="default"/>
    <w:sig w:usb0="00000003" w:usb1="00000000" w:usb2="00000000" w:usb3="00000000" w:csb0="00000001" w:csb1="00000000"/>
  </w:font>
  <w:font w:name="Objektiv Mk1">
    <w:altName w:val="Calibri"/>
    <w:charset w:val="00"/>
    <w:family w:val="swiss"/>
    <w:pitch w:val="variable"/>
    <w:sig w:usb0="A00000EF" w:usb1="5000205B" w:usb2="00000008" w:usb3="00000000" w:csb0="00000093"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4CDB6" w14:textId="125BA3D3" w:rsidR="00E45567" w:rsidRPr="006A1B79" w:rsidRDefault="00E45567" w:rsidP="006A1B79">
    <w:pPr>
      <w:pStyle w:val="Footer"/>
      <w:pBdr>
        <w:top w:val="single" w:sz="4" w:space="31" w:color="4F81BD" w:themeColor="accent1"/>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FA10D" w14:textId="2E4BC32F" w:rsidR="00E45567" w:rsidRPr="009D0D6F" w:rsidRDefault="00E45567" w:rsidP="00B3210C">
    <w:pPr>
      <w:pStyle w:val="Footer"/>
    </w:pPr>
    <w:r>
      <w:t>2016 Clean Air Plan – March 2016 Draft</w:t>
    </w:r>
    <w:r w:rsidRPr="009D0D6F">
      <w:tab/>
      <w:t xml:space="preserve">Page </w:t>
    </w:r>
    <w:r w:rsidRPr="009D0D6F">
      <w:fldChar w:fldCharType="begin"/>
    </w:r>
    <w:r w:rsidRPr="009D0D6F">
      <w:instrText xml:space="preserve"> PAGE  \* Arabic  \* MERGEFORMAT </w:instrText>
    </w:r>
    <w:r w:rsidRPr="009D0D6F">
      <w:fldChar w:fldCharType="separate"/>
    </w:r>
    <w:r>
      <w:rPr>
        <w:noProof/>
      </w:rPr>
      <w:t>1</w:t>
    </w:r>
    <w:r w:rsidRPr="009D0D6F">
      <w:fldChar w:fldCharType="end"/>
    </w:r>
    <w:r w:rsidRPr="009D0D6F">
      <w:t xml:space="preserve"> of </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bookmarkStart w:id="0" w:name="_Toc29090288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90C0" w14:textId="3DC6D36F" w:rsidR="00E45567" w:rsidRDefault="00293333" w:rsidP="006836A6">
    <w:pPr>
      <w:pStyle w:val="Footer"/>
    </w:pPr>
    <w:r>
      <w:rPr>
        <w:color w:val="A6A6A6" w:themeColor="background1" w:themeShade="A6"/>
      </w:rPr>
      <w:t xml:space="preserve">Rule 364 Refinery Fenceline Air Monitoring Guidelines – </w:t>
    </w:r>
    <w:r w:rsidR="006D0EC2">
      <w:rPr>
        <w:color w:val="A6A6A6" w:themeColor="background1" w:themeShade="A6"/>
      </w:rPr>
      <w:t>May</w:t>
    </w:r>
    <w:r>
      <w:rPr>
        <w:color w:val="A6A6A6" w:themeColor="background1" w:themeShade="A6"/>
      </w:rPr>
      <w:t xml:space="preserve">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82AEA" w14:textId="0322D425" w:rsidR="00E45567" w:rsidRPr="002E3DE9" w:rsidRDefault="00E45567" w:rsidP="00E01C37">
    <w:pPr>
      <w:pStyle w:val="Footer"/>
      <w:rPr>
        <w:color w:val="A6A6A6" w:themeColor="background1" w:themeShade="A6"/>
      </w:rPr>
    </w:pPr>
    <w:r>
      <w:rPr>
        <w:color w:val="A6A6A6" w:themeColor="background1" w:themeShade="A6"/>
      </w:rPr>
      <w:t xml:space="preserve">Rule 364 </w:t>
    </w:r>
    <w:r w:rsidR="00F42C36">
      <w:rPr>
        <w:color w:val="A6A6A6" w:themeColor="background1" w:themeShade="A6"/>
      </w:rPr>
      <w:t xml:space="preserve">Refinery Fenceline Air </w:t>
    </w:r>
    <w:r>
      <w:rPr>
        <w:color w:val="A6A6A6" w:themeColor="background1" w:themeShade="A6"/>
      </w:rPr>
      <w:t>Monitoring Guidelines</w:t>
    </w:r>
    <w:r w:rsidR="00B064D9">
      <w:rPr>
        <w:color w:val="A6A6A6" w:themeColor="background1" w:themeShade="A6"/>
      </w:rPr>
      <w:t xml:space="preserve"> – </w:t>
    </w:r>
    <w:r w:rsidR="006D0EC2">
      <w:rPr>
        <w:color w:val="A6A6A6" w:themeColor="background1" w:themeShade="A6"/>
      </w:rPr>
      <w:t>May</w:t>
    </w:r>
    <w:r w:rsidR="00B064D9">
      <w:rPr>
        <w:color w:val="A6A6A6" w:themeColor="background1" w:themeShade="A6"/>
      </w:rPr>
      <w:t xml:space="preserve"> 2020</w:t>
    </w:r>
    <w:r>
      <w:rPr>
        <w:i w:val="0"/>
        <w:color w:val="A6A6A6" w:themeColor="background1" w:themeShade="A6"/>
      </w:rPr>
      <w:tab/>
    </w:r>
    <w:r>
      <w:rPr>
        <w:color w:val="A6A6A6" w:themeColor="background1" w:themeShade="A6"/>
      </w:rPr>
      <w:t xml:space="preserve">Page </w:t>
    </w:r>
    <w:r w:rsidRPr="002E3DE9">
      <w:rPr>
        <w:color w:val="A6A6A6" w:themeColor="background1" w:themeShade="A6"/>
      </w:rPr>
      <w:fldChar w:fldCharType="begin"/>
    </w:r>
    <w:r w:rsidRPr="002E3DE9">
      <w:rPr>
        <w:color w:val="A6A6A6" w:themeColor="background1" w:themeShade="A6"/>
      </w:rPr>
      <w:instrText xml:space="preserve"> PAGE   \* MERGEFORMAT </w:instrText>
    </w:r>
    <w:r w:rsidRPr="002E3DE9">
      <w:rPr>
        <w:color w:val="A6A6A6" w:themeColor="background1" w:themeShade="A6"/>
      </w:rPr>
      <w:fldChar w:fldCharType="separate"/>
    </w:r>
    <w:r>
      <w:rPr>
        <w:noProof/>
        <w:color w:val="A6A6A6" w:themeColor="background1" w:themeShade="A6"/>
      </w:rPr>
      <w:t>18</w:t>
    </w:r>
    <w:r w:rsidRPr="002E3DE9">
      <w:rPr>
        <w:noProof/>
        <w:color w:val="A6A6A6" w:themeColor="background1" w:themeShade="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308E7" w14:textId="77777777" w:rsidR="002B07C2" w:rsidRDefault="002B07C2" w:rsidP="00E97560">
      <w:pPr>
        <w:spacing w:after="60"/>
      </w:pPr>
      <w:r>
        <w:separator/>
      </w:r>
    </w:p>
  </w:footnote>
  <w:footnote w:type="continuationSeparator" w:id="0">
    <w:p w14:paraId="28D291A0" w14:textId="77777777" w:rsidR="002B07C2" w:rsidRDefault="002B07C2" w:rsidP="000C643A">
      <w:r>
        <w:continuationSeparator/>
      </w:r>
    </w:p>
  </w:footnote>
  <w:footnote w:type="continuationNotice" w:id="1">
    <w:p w14:paraId="1E7C49F8" w14:textId="77777777" w:rsidR="002B07C2" w:rsidRDefault="002B07C2" w:rsidP="000C643A"/>
  </w:footnote>
  <w:footnote w:id="2">
    <w:p w14:paraId="2C1AF88C" w14:textId="1B59893F" w:rsidR="00E45567" w:rsidRDefault="00E45567">
      <w:pPr>
        <w:pStyle w:val="FootnoteText"/>
      </w:pPr>
      <w:r>
        <w:rPr>
          <w:rStyle w:val="FootnoteReference"/>
        </w:rPr>
        <w:footnoteRef/>
      </w:r>
      <w:r>
        <w:t xml:space="preserve"> Analysis of Refinery Chemical Emissions and Health Effects – Report. March 20, 2019 (</w:t>
      </w:r>
      <w:hyperlink r:id="rId1" w:history="1">
        <w:r w:rsidR="00BA1A87" w:rsidRPr="00E24B4A">
          <w:rPr>
            <w:rStyle w:val="Hyperlink"/>
          </w:rPr>
          <w:t>www.oehha.ca.gov/air/analysis-refinery-chemical-emissions-and-health-effects</w:t>
        </w:r>
      </w:hyperlink>
      <w:r>
        <w:t xml:space="preserve">)  </w:t>
      </w:r>
    </w:p>
  </w:footnote>
  <w:footnote w:id="3">
    <w:p w14:paraId="35DEA8D2" w14:textId="386E2967" w:rsidR="0084452F" w:rsidRDefault="0084452F">
      <w:pPr>
        <w:pStyle w:val="FootnoteText"/>
      </w:pPr>
      <w:r>
        <w:rPr>
          <w:rStyle w:val="FootnoteReference"/>
        </w:rPr>
        <w:footnoteRef/>
      </w:r>
      <w:r>
        <w:t xml:space="preserve"> Minimum Detection Limit (MDL) is defined as </w:t>
      </w:r>
      <w:r w:rsidRPr="0084452F">
        <w:t>the minimum concentration or amount of an analyte that can be determined with a specified degree of confidence to be different from zer</w:t>
      </w:r>
      <w:r>
        <w:t>o.</w:t>
      </w:r>
    </w:p>
  </w:footnote>
  <w:footnote w:id="4">
    <w:p w14:paraId="26D6D1EC" w14:textId="77777777" w:rsidR="000D771E" w:rsidRDefault="000D771E" w:rsidP="000D771E">
      <w:pPr>
        <w:pStyle w:val="FootnoteText"/>
      </w:pPr>
      <w:r>
        <w:rPr>
          <w:rStyle w:val="FootnoteReference"/>
        </w:rPr>
        <w:footnoteRef/>
      </w:r>
      <w:r>
        <w:t xml:space="preserve"> </w:t>
      </w:r>
      <w:hyperlink r:id="rId2" w:history="1">
        <w:r w:rsidRPr="00E24B4A">
          <w:rPr>
            <w:rStyle w:val="Hyperlink"/>
          </w:rPr>
          <w:t>www.epa.gov/sites/production/files/2018-08/documents/gd-52v.2.pdf</w:t>
        </w:r>
      </w:hyperlink>
    </w:p>
  </w:footnote>
  <w:footnote w:id="5">
    <w:p w14:paraId="7E5AC751" w14:textId="77777777" w:rsidR="00F84BB3" w:rsidRPr="00F81411" w:rsidRDefault="00F84BB3" w:rsidP="00F84BB3">
      <w:pPr>
        <w:pStyle w:val="FootnoteText"/>
        <w:rPr>
          <w:color w:val="0461C1"/>
        </w:rPr>
      </w:pPr>
      <w:r>
        <w:rPr>
          <w:rStyle w:val="FootnoteReference"/>
        </w:rPr>
        <w:footnoteRef/>
      </w:r>
      <w:r>
        <w:t xml:space="preserve"> RTI (2014). Gas Chromatograph (GC) Evaluation Study: Laboratory Evaluation Phase Report. Prepared for U.S. EPA PAMS Program. </w:t>
      </w:r>
      <w:hyperlink r:id="rId3" w:history="1">
        <w:r w:rsidRPr="002308B3">
          <w:rPr>
            <w:rStyle w:val="Hyperlink"/>
          </w:rPr>
          <w:t>www3.epa.gov/ttnamti1/files/ambient/pams/labevalreport.pdf</w:t>
        </w:r>
      </w:hyperlink>
      <w:r>
        <w:rPr>
          <w:color w:val="0461C1"/>
        </w:rPr>
        <w:t xml:space="preserve"> </w:t>
      </w:r>
      <w:r>
        <w:t xml:space="preserve"> </w:t>
      </w:r>
    </w:p>
  </w:footnote>
  <w:footnote w:id="6">
    <w:p w14:paraId="668F3030" w14:textId="4016A7C7" w:rsidR="00E45567" w:rsidRDefault="00E45567">
      <w:pPr>
        <w:pStyle w:val="FootnoteText"/>
      </w:pPr>
      <w:r>
        <w:rPr>
          <w:rStyle w:val="FootnoteReference"/>
        </w:rPr>
        <w:footnoteRef/>
      </w:r>
      <w:r>
        <w:t xml:space="preserve"> </w:t>
      </w:r>
      <w:hyperlink r:id="rId4" w:history="1">
        <w:r w:rsidRPr="00135E10">
          <w:rPr>
            <w:rStyle w:val="Hyperlink"/>
          </w:rPr>
          <w:t>www3.epa.gov/ttn/amtic/files/ambient/met/Volume_IV_Meteorological_Measurements.pdf</w:t>
        </w:r>
      </w:hyperlink>
    </w:p>
  </w:footnote>
  <w:footnote w:id="7">
    <w:p w14:paraId="52E9B447" w14:textId="77777777" w:rsidR="00E45567" w:rsidRPr="000F79D8" w:rsidRDefault="00E45567" w:rsidP="002C5084">
      <w:pPr>
        <w:pStyle w:val="Default"/>
        <w:rPr>
          <w:rFonts w:ascii="Calibri" w:hAnsi="Calibri" w:cs="Calibri"/>
          <w:sz w:val="20"/>
          <w:szCs w:val="20"/>
        </w:rPr>
      </w:pPr>
      <w:r w:rsidRPr="0046210B">
        <w:rPr>
          <w:rStyle w:val="FootnoteReference"/>
          <w:rFonts w:asciiTheme="minorHAnsi" w:hAnsiTheme="minorHAnsi" w:cstheme="minorHAnsi"/>
          <w:sz w:val="20"/>
          <w:szCs w:val="20"/>
        </w:rPr>
        <w:footnoteRef/>
      </w:r>
      <w:r w:rsidRPr="0046210B">
        <w:rPr>
          <w:rFonts w:asciiTheme="minorHAnsi" w:hAnsiTheme="minorHAnsi" w:cstheme="minorHAnsi"/>
          <w:sz w:val="20"/>
          <w:szCs w:val="20"/>
        </w:rPr>
        <w:t xml:space="preserve"> </w:t>
      </w:r>
      <w:r w:rsidRPr="000F79D8">
        <w:rPr>
          <w:rFonts w:ascii="Calibri" w:hAnsi="Calibri" w:cs="Calibri"/>
          <w:sz w:val="20"/>
          <w:szCs w:val="20"/>
        </w:rPr>
        <w:t xml:space="preserve">U.S. EPA (2002). Guidance for Quality Assurance Project Plans. EPA/240/R-02/009. </w:t>
      </w:r>
    </w:p>
    <w:p w14:paraId="6AB5E42D" w14:textId="23C8DC43" w:rsidR="00E45567" w:rsidRPr="000F79D8" w:rsidRDefault="006D0EC2" w:rsidP="002C5084">
      <w:pPr>
        <w:pStyle w:val="FootnoteText"/>
        <w:rPr>
          <w:rFonts w:ascii="Calibri" w:hAnsi="Calibri" w:cs="Calibri"/>
          <w:color w:val="0461C1"/>
        </w:rPr>
      </w:pPr>
      <w:hyperlink r:id="rId5" w:history="1">
        <w:r w:rsidR="00BA1A87" w:rsidRPr="00E24B4A">
          <w:rPr>
            <w:rStyle w:val="Hyperlink"/>
            <w:rFonts w:ascii="Calibri" w:hAnsi="Calibri" w:cs="Calibri"/>
          </w:rPr>
          <w:t>www.epa.gov/sites/production/files/2015-06/documents/g5-final.pdf</w:t>
        </w:r>
      </w:hyperlink>
    </w:p>
  </w:footnote>
  <w:footnote w:id="8">
    <w:p w14:paraId="568274D2" w14:textId="6AC234DE" w:rsidR="00E45567" w:rsidRDefault="00E45567" w:rsidP="008120A8">
      <w:pPr>
        <w:pStyle w:val="FootnoteText"/>
      </w:pPr>
      <w:r>
        <w:rPr>
          <w:rStyle w:val="FootnoteReference"/>
        </w:rPr>
        <w:footnoteRef/>
      </w:r>
      <w:r>
        <w:t xml:space="preserve"> </w:t>
      </w:r>
      <w:hyperlink r:id="rId6" w:history="1">
        <w:r w:rsidR="00BA1A87" w:rsidRPr="00E24B4A">
          <w:rPr>
            <w:rStyle w:val="Hyperlink"/>
          </w:rPr>
          <w:t>www.oehha.ca.gov/air/allrels.html</w:t>
        </w:r>
      </w:hyperlink>
    </w:p>
  </w:footnote>
  <w:footnote w:id="9">
    <w:p w14:paraId="4DA6C3F1" w14:textId="6FB66C5C" w:rsidR="00E45567" w:rsidRDefault="00E45567">
      <w:pPr>
        <w:pStyle w:val="FootnoteText"/>
      </w:pPr>
      <w:r>
        <w:rPr>
          <w:rStyle w:val="FootnoteReference"/>
        </w:rPr>
        <w:footnoteRef/>
      </w:r>
      <w:r>
        <w:t xml:space="preserve"> </w:t>
      </w:r>
      <w:hyperlink r:id="rId7" w:history="1">
        <w:r w:rsidR="008607A3" w:rsidRPr="00F60ED1">
          <w:rPr>
            <w:rStyle w:val="Hyperlink"/>
          </w:rPr>
          <w:t>www.arb.ca.gov/fuels/carefinery/crseam/crseam.htm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0AED"/>
    <w:multiLevelType w:val="multilevel"/>
    <w:tmpl w:val="7DE2C5C6"/>
    <w:lvl w:ilvl="0">
      <w:start w:val="1"/>
      <w:numFmt w:val="decimal"/>
      <w:pStyle w:val="Heading1"/>
      <w:suff w:val="space"/>
      <w:lvlText w:val="CHAPTER %1"/>
      <w:lvlJc w:val="left"/>
      <w:pPr>
        <w:ind w:left="0" w:firstLine="0"/>
      </w:pPr>
      <w:rPr>
        <w:rFonts w:hint="default"/>
        <w:b w:val="0"/>
        <w:bCs w:val="0"/>
        <w:i w:val="0"/>
        <w:iCs w:val="0"/>
        <w:caps w:val="0"/>
        <w:smallCaps w:val="0"/>
        <w:strike w:val="0"/>
        <w:dstrike w:val="0"/>
        <w:outline w:val="0"/>
        <w:shadow w:val="0"/>
        <w:emboss w:val="0"/>
        <w:imprint w:val="0"/>
        <w:noProof w:val="0"/>
        <w:vanish w:val="0"/>
        <w:color w:val="1F497D" w:themeColor="text2"/>
        <w:spacing w:val="8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pStyle w:val="Heading2"/>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129337EB"/>
    <w:multiLevelType w:val="hybridMultilevel"/>
    <w:tmpl w:val="CD888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90312"/>
    <w:multiLevelType w:val="hybridMultilevel"/>
    <w:tmpl w:val="0722F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853B6"/>
    <w:multiLevelType w:val="hybridMultilevel"/>
    <w:tmpl w:val="448C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B358F"/>
    <w:multiLevelType w:val="hybridMultilevel"/>
    <w:tmpl w:val="C702496C"/>
    <w:lvl w:ilvl="0" w:tplc="DC3A5D1C">
      <w:start w:val="1"/>
      <w:numFmt w:val="bullet"/>
      <w:pStyle w:val="ListParagraph"/>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62990"/>
    <w:multiLevelType w:val="hybridMultilevel"/>
    <w:tmpl w:val="E89C6DE4"/>
    <w:lvl w:ilvl="0" w:tplc="607A9050">
      <w:start w:val="1"/>
      <w:numFmt w:val="upperLetter"/>
      <w:pStyle w:val="Heading3"/>
      <w:lvlText w:val="%1."/>
      <w:lvlJc w:val="left"/>
      <w:pPr>
        <w:ind w:left="720" w:hanging="360"/>
      </w:pPr>
    </w:lvl>
    <w:lvl w:ilvl="1" w:tplc="1068E684">
      <w:start w:val="1"/>
      <w:numFmt w:val="lowerRoman"/>
      <w:pStyle w:val="Heading4"/>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DD4CA5"/>
    <w:multiLevelType w:val="hybridMultilevel"/>
    <w:tmpl w:val="87203D1C"/>
    <w:lvl w:ilvl="0" w:tplc="14AEDF20">
      <w:start w:val="1"/>
      <w:numFmt w:val="bullet"/>
      <w:pStyle w:val="tablebullet"/>
      <w:lvlText w:val=""/>
      <w:lvlJc w:val="left"/>
      <w:pPr>
        <w:tabs>
          <w:tab w:val="num" w:pos="576"/>
        </w:tabs>
        <w:ind w:left="576" w:hanging="216"/>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0B7FC4"/>
    <w:multiLevelType w:val="hybridMultilevel"/>
    <w:tmpl w:val="8D6C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C67366"/>
    <w:multiLevelType w:val="hybridMultilevel"/>
    <w:tmpl w:val="DDAA82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055838"/>
    <w:multiLevelType w:val="hybridMultilevel"/>
    <w:tmpl w:val="4A8C3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35111"/>
    <w:multiLevelType w:val="hybridMultilevel"/>
    <w:tmpl w:val="8C34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A3032C"/>
    <w:multiLevelType w:val="hybridMultilevel"/>
    <w:tmpl w:val="C01A5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1"/>
  </w:num>
  <w:num w:numId="6">
    <w:abstractNumId w:val="9"/>
  </w:num>
  <w:num w:numId="7">
    <w:abstractNumId w:val="5"/>
  </w:num>
  <w:num w:numId="8">
    <w:abstractNumId w:val="11"/>
  </w:num>
  <w:num w:numId="9">
    <w:abstractNumId w:val="7"/>
  </w:num>
  <w:num w:numId="10">
    <w:abstractNumId w:val="2"/>
  </w:num>
  <w:num w:numId="11">
    <w:abstractNumId w:val="3"/>
  </w:num>
  <w:num w:numId="12">
    <w:abstractNumId w:val="10"/>
  </w:num>
  <w:num w:numId="13">
    <w:abstractNumId w:val="5"/>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ctiveWritingStyle w:appName="MSWord" w:lang="en-US" w:vendorID="64" w:dllVersion="6" w:nlCheck="1" w:checkStyle="0"/>
  <w:activeWritingStyle w:appName="MSWord" w:lang="en-US"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117"/>
    <w:rsid w:val="0000030C"/>
    <w:rsid w:val="00000E24"/>
    <w:rsid w:val="00001303"/>
    <w:rsid w:val="000018D3"/>
    <w:rsid w:val="00004536"/>
    <w:rsid w:val="0000555B"/>
    <w:rsid w:val="00005C25"/>
    <w:rsid w:val="0000642D"/>
    <w:rsid w:val="00007620"/>
    <w:rsid w:val="00007C70"/>
    <w:rsid w:val="0001200D"/>
    <w:rsid w:val="000124A6"/>
    <w:rsid w:val="000124BD"/>
    <w:rsid w:val="00012E87"/>
    <w:rsid w:val="00012F4E"/>
    <w:rsid w:val="00012F8C"/>
    <w:rsid w:val="00013C07"/>
    <w:rsid w:val="00014B6A"/>
    <w:rsid w:val="0001576D"/>
    <w:rsid w:val="000166DE"/>
    <w:rsid w:val="00016D0C"/>
    <w:rsid w:val="00016EA7"/>
    <w:rsid w:val="000170FA"/>
    <w:rsid w:val="000179A0"/>
    <w:rsid w:val="00021887"/>
    <w:rsid w:val="00021B07"/>
    <w:rsid w:val="000222F2"/>
    <w:rsid w:val="00022314"/>
    <w:rsid w:val="000250D0"/>
    <w:rsid w:val="000251BA"/>
    <w:rsid w:val="0002636F"/>
    <w:rsid w:val="000269DF"/>
    <w:rsid w:val="00026E24"/>
    <w:rsid w:val="0002756A"/>
    <w:rsid w:val="00030138"/>
    <w:rsid w:val="00030164"/>
    <w:rsid w:val="00031A46"/>
    <w:rsid w:val="000325D7"/>
    <w:rsid w:val="000338B6"/>
    <w:rsid w:val="0003400B"/>
    <w:rsid w:val="0003493C"/>
    <w:rsid w:val="00035974"/>
    <w:rsid w:val="0003630D"/>
    <w:rsid w:val="00036675"/>
    <w:rsid w:val="00036807"/>
    <w:rsid w:val="00037446"/>
    <w:rsid w:val="000379F1"/>
    <w:rsid w:val="00037D15"/>
    <w:rsid w:val="00040414"/>
    <w:rsid w:val="00041534"/>
    <w:rsid w:val="000419CB"/>
    <w:rsid w:val="00042D62"/>
    <w:rsid w:val="000430FD"/>
    <w:rsid w:val="00044BE1"/>
    <w:rsid w:val="00045285"/>
    <w:rsid w:val="00045705"/>
    <w:rsid w:val="000458F5"/>
    <w:rsid w:val="00045DE1"/>
    <w:rsid w:val="00046461"/>
    <w:rsid w:val="000466B5"/>
    <w:rsid w:val="000466F3"/>
    <w:rsid w:val="00046AEC"/>
    <w:rsid w:val="00047CDC"/>
    <w:rsid w:val="000504B6"/>
    <w:rsid w:val="000510F7"/>
    <w:rsid w:val="00051872"/>
    <w:rsid w:val="00052613"/>
    <w:rsid w:val="0005286C"/>
    <w:rsid w:val="00053D7A"/>
    <w:rsid w:val="00054716"/>
    <w:rsid w:val="00054B82"/>
    <w:rsid w:val="00054C53"/>
    <w:rsid w:val="00055361"/>
    <w:rsid w:val="00055ABD"/>
    <w:rsid w:val="00055F70"/>
    <w:rsid w:val="0005638F"/>
    <w:rsid w:val="00056B28"/>
    <w:rsid w:val="00057D2B"/>
    <w:rsid w:val="00061837"/>
    <w:rsid w:val="000619B1"/>
    <w:rsid w:val="00062419"/>
    <w:rsid w:val="00062B90"/>
    <w:rsid w:val="0006324C"/>
    <w:rsid w:val="000632F6"/>
    <w:rsid w:val="00064A3E"/>
    <w:rsid w:val="000654FD"/>
    <w:rsid w:val="000667FC"/>
    <w:rsid w:val="00066D5D"/>
    <w:rsid w:val="000671FB"/>
    <w:rsid w:val="00067DF1"/>
    <w:rsid w:val="0007182C"/>
    <w:rsid w:val="00071F5A"/>
    <w:rsid w:val="0007203F"/>
    <w:rsid w:val="0007294C"/>
    <w:rsid w:val="00072F88"/>
    <w:rsid w:val="00073987"/>
    <w:rsid w:val="000739D8"/>
    <w:rsid w:val="00075C9E"/>
    <w:rsid w:val="000762FC"/>
    <w:rsid w:val="000765AB"/>
    <w:rsid w:val="000766AC"/>
    <w:rsid w:val="000767B2"/>
    <w:rsid w:val="000767B8"/>
    <w:rsid w:val="00076BE9"/>
    <w:rsid w:val="000770C9"/>
    <w:rsid w:val="000772E2"/>
    <w:rsid w:val="00077678"/>
    <w:rsid w:val="0008013B"/>
    <w:rsid w:val="00081924"/>
    <w:rsid w:val="00081AB0"/>
    <w:rsid w:val="00081C4F"/>
    <w:rsid w:val="00082455"/>
    <w:rsid w:val="00082500"/>
    <w:rsid w:val="00083619"/>
    <w:rsid w:val="0008428E"/>
    <w:rsid w:val="000845E6"/>
    <w:rsid w:val="000852B8"/>
    <w:rsid w:val="00085590"/>
    <w:rsid w:val="0008623B"/>
    <w:rsid w:val="0008672F"/>
    <w:rsid w:val="0008718B"/>
    <w:rsid w:val="000872B8"/>
    <w:rsid w:val="00087839"/>
    <w:rsid w:val="00087CEC"/>
    <w:rsid w:val="00090A7C"/>
    <w:rsid w:val="0009101D"/>
    <w:rsid w:val="00092451"/>
    <w:rsid w:val="00092A3C"/>
    <w:rsid w:val="0009387A"/>
    <w:rsid w:val="00093FFC"/>
    <w:rsid w:val="000948C5"/>
    <w:rsid w:val="00096F5B"/>
    <w:rsid w:val="00097428"/>
    <w:rsid w:val="00097E26"/>
    <w:rsid w:val="000A08C1"/>
    <w:rsid w:val="000A0F6B"/>
    <w:rsid w:val="000A1AC3"/>
    <w:rsid w:val="000A1C96"/>
    <w:rsid w:val="000A1F6E"/>
    <w:rsid w:val="000A3B3E"/>
    <w:rsid w:val="000A5A3A"/>
    <w:rsid w:val="000A5AC7"/>
    <w:rsid w:val="000A613E"/>
    <w:rsid w:val="000A673A"/>
    <w:rsid w:val="000A7CED"/>
    <w:rsid w:val="000A7F68"/>
    <w:rsid w:val="000B05D0"/>
    <w:rsid w:val="000B0B05"/>
    <w:rsid w:val="000B10C2"/>
    <w:rsid w:val="000B114C"/>
    <w:rsid w:val="000B1DE1"/>
    <w:rsid w:val="000B1E3A"/>
    <w:rsid w:val="000B3049"/>
    <w:rsid w:val="000B341C"/>
    <w:rsid w:val="000B3587"/>
    <w:rsid w:val="000B4720"/>
    <w:rsid w:val="000B6153"/>
    <w:rsid w:val="000B66B7"/>
    <w:rsid w:val="000B6996"/>
    <w:rsid w:val="000B6C69"/>
    <w:rsid w:val="000B6DE4"/>
    <w:rsid w:val="000B782F"/>
    <w:rsid w:val="000B7EF8"/>
    <w:rsid w:val="000C17BB"/>
    <w:rsid w:val="000C1E71"/>
    <w:rsid w:val="000C20C4"/>
    <w:rsid w:val="000C27DE"/>
    <w:rsid w:val="000C2D1B"/>
    <w:rsid w:val="000C3249"/>
    <w:rsid w:val="000C4C2A"/>
    <w:rsid w:val="000C4CF2"/>
    <w:rsid w:val="000C5456"/>
    <w:rsid w:val="000C548F"/>
    <w:rsid w:val="000C643A"/>
    <w:rsid w:val="000C7837"/>
    <w:rsid w:val="000C78E5"/>
    <w:rsid w:val="000C7A7F"/>
    <w:rsid w:val="000C7D4E"/>
    <w:rsid w:val="000D05E3"/>
    <w:rsid w:val="000D234F"/>
    <w:rsid w:val="000D23A1"/>
    <w:rsid w:val="000D27BA"/>
    <w:rsid w:val="000D2FA3"/>
    <w:rsid w:val="000D3058"/>
    <w:rsid w:val="000D42EA"/>
    <w:rsid w:val="000D6288"/>
    <w:rsid w:val="000D771E"/>
    <w:rsid w:val="000D7E38"/>
    <w:rsid w:val="000E0724"/>
    <w:rsid w:val="000E085E"/>
    <w:rsid w:val="000E0CD4"/>
    <w:rsid w:val="000E11C5"/>
    <w:rsid w:val="000E1828"/>
    <w:rsid w:val="000E1C57"/>
    <w:rsid w:val="000E29EC"/>
    <w:rsid w:val="000E2A45"/>
    <w:rsid w:val="000E4185"/>
    <w:rsid w:val="000E43B4"/>
    <w:rsid w:val="000E43FE"/>
    <w:rsid w:val="000E4E01"/>
    <w:rsid w:val="000E51FC"/>
    <w:rsid w:val="000E52AC"/>
    <w:rsid w:val="000E5523"/>
    <w:rsid w:val="000E5E37"/>
    <w:rsid w:val="000E62DF"/>
    <w:rsid w:val="000E67F5"/>
    <w:rsid w:val="000E7B1D"/>
    <w:rsid w:val="000E7C8F"/>
    <w:rsid w:val="000F0141"/>
    <w:rsid w:val="000F0FD2"/>
    <w:rsid w:val="000F1867"/>
    <w:rsid w:val="000F1E2E"/>
    <w:rsid w:val="000F2810"/>
    <w:rsid w:val="000F3A00"/>
    <w:rsid w:val="000F5203"/>
    <w:rsid w:val="000F6C10"/>
    <w:rsid w:val="000F756A"/>
    <w:rsid w:val="000F79D8"/>
    <w:rsid w:val="001001F5"/>
    <w:rsid w:val="0010043F"/>
    <w:rsid w:val="0010061D"/>
    <w:rsid w:val="00100AD5"/>
    <w:rsid w:val="00101019"/>
    <w:rsid w:val="00101AF9"/>
    <w:rsid w:val="00101BC6"/>
    <w:rsid w:val="00101C61"/>
    <w:rsid w:val="00101CBD"/>
    <w:rsid w:val="00101E9A"/>
    <w:rsid w:val="001039E5"/>
    <w:rsid w:val="00103ED2"/>
    <w:rsid w:val="00104616"/>
    <w:rsid w:val="001067BA"/>
    <w:rsid w:val="00106FA4"/>
    <w:rsid w:val="001070B0"/>
    <w:rsid w:val="001072DF"/>
    <w:rsid w:val="001116ED"/>
    <w:rsid w:val="00111BC5"/>
    <w:rsid w:val="00111DBC"/>
    <w:rsid w:val="001120D6"/>
    <w:rsid w:val="001126A2"/>
    <w:rsid w:val="00112CDE"/>
    <w:rsid w:val="001130D0"/>
    <w:rsid w:val="00113461"/>
    <w:rsid w:val="00113597"/>
    <w:rsid w:val="00113647"/>
    <w:rsid w:val="00114711"/>
    <w:rsid w:val="00115DE9"/>
    <w:rsid w:val="001164B4"/>
    <w:rsid w:val="00117914"/>
    <w:rsid w:val="00121257"/>
    <w:rsid w:val="001216F7"/>
    <w:rsid w:val="0012298D"/>
    <w:rsid w:val="00122A99"/>
    <w:rsid w:val="00122C5E"/>
    <w:rsid w:val="00124397"/>
    <w:rsid w:val="00124551"/>
    <w:rsid w:val="001247F7"/>
    <w:rsid w:val="00124BC2"/>
    <w:rsid w:val="00125634"/>
    <w:rsid w:val="00125D2E"/>
    <w:rsid w:val="001268D7"/>
    <w:rsid w:val="00126B59"/>
    <w:rsid w:val="00127062"/>
    <w:rsid w:val="001274EB"/>
    <w:rsid w:val="0013008D"/>
    <w:rsid w:val="00130471"/>
    <w:rsid w:val="00131612"/>
    <w:rsid w:val="00132374"/>
    <w:rsid w:val="001346FC"/>
    <w:rsid w:val="001354C7"/>
    <w:rsid w:val="001364D7"/>
    <w:rsid w:val="00136A68"/>
    <w:rsid w:val="00140250"/>
    <w:rsid w:val="001404CD"/>
    <w:rsid w:val="00140FD1"/>
    <w:rsid w:val="00141EDD"/>
    <w:rsid w:val="001429DB"/>
    <w:rsid w:val="00143BED"/>
    <w:rsid w:val="001459B4"/>
    <w:rsid w:val="001460C4"/>
    <w:rsid w:val="00146DFD"/>
    <w:rsid w:val="0014703A"/>
    <w:rsid w:val="00147427"/>
    <w:rsid w:val="00147AEA"/>
    <w:rsid w:val="00147E87"/>
    <w:rsid w:val="00151967"/>
    <w:rsid w:val="001519E4"/>
    <w:rsid w:val="00153240"/>
    <w:rsid w:val="00153A75"/>
    <w:rsid w:val="001545B1"/>
    <w:rsid w:val="001552B9"/>
    <w:rsid w:val="0015547B"/>
    <w:rsid w:val="0015573A"/>
    <w:rsid w:val="00155A1B"/>
    <w:rsid w:val="00157848"/>
    <w:rsid w:val="00157AA8"/>
    <w:rsid w:val="00157AF6"/>
    <w:rsid w:val="00157CE8"/>
    <w:rsid w:val="00160321"/>
    <w:rsid w:val="00160453"/>
    <w:rsid w:val="0016138C"/>
    <w:rsid w:val="00162103"/>
    <w:rsid w:val="00162249"/>
    <w:rsid w:val="00162558"/>
    <w:rsid w:val="0016320F"/>
    <w:rsid w:val="00163576"/>
    <w:rsid w:val="001654F6"/>
    <w:rsid w:val="001658E6"/>
    <w:rsid w:val="0016626D"/>
    <w:rsid w:val="00166A2C"/>
    <w:rsid w:val="00166ADA"/>
    <w:rsid w:val="001678BA"/>
    <w:rsid w:val="00167DB0"/>
    <w:rsid w:val="00170639"/>
    <w:rsid w:val="001711E8"/>
    <w:rsid w:val="00171EF8"/>
    <w:rsid w:val="001722FE"/>
    <w:rsid w:val="001723C3"/>
    <w:rsid w:val="00172B4E"/>
    <w:rsid w:val="001736CC"/>
    <w:rsid w:val="00174A8F"/>
    <w:rsid w:val="00174CE8"/>
    <w:rsid w:val="001755BD"/>
    <w:rsid w:val="00175995"/>
    <w:rsid w:val="00175A35"/>
    <w:rsid w:val="00175B66"/>
    <w:rsid w:val="0017617C"/>
    <w:rsid w:val="0017675D"/>
    <w:rsid w:val="00176BCB"/>
    <w:rsid w:val="00176D73"/>
    <w:rsid w:val="0017757A"/>
    <w:rsid w:val="00181946"/>
    <w:rsid w:val="001820EC"/>
    <w:rsid w:val="001823C6"/>
    <w:rsid w:val="001829FB"/>
    <w:rsid w:val="00182CC6"/>
    <w:rsid w:val="00182E2F"/>
    <w:rsid w:val="0018392A"/>
    <w:rsid w:val="00183A69"/>
    <w:rsid w:val="00185B92"/>
    <w:rsid w:val="00186CF6"/>
    <w:rsid w:val="0019249F"/>
    <w:rsid w:val="0019384A"/>
    <w:rsid w:val="00193B07"/>
    <w:rsid w:val="00194608"/>
    <w:rsid w:val="00195198"/>
    <w:rsid w:val="00195C0A"/>
    <w:rsid w:val="00196B9F"/>
    <w:rsid w:val="00197244"/>
    <w:rsid w:val="0019747A"/>
    <w:rsid w:val="001976E9"/>
    <w:rsid w:val="00197C5F"/>
    <w:rsid w:val="00197CF0"/>
    <w:rsid w:val="001A00D7"/>
    <w:rsid w:val="001A168E"/>
    <w:rsid w:val="001A1AA9"/>
    <w:rsid w:val="001A3238"/>
    <w:rsid w:val="001A45AD"/>
    <w:rsid w:val="001A463D"/>
    <w:rsid w:val="001A46E2"/>
    <w:rsid w:val="001A46F1"/>
    <w:rsid w:val="001A4CE4"/>
    <w:rsid w:val="001A56D9"/>
    <w:rsid w:val="001A5CEE"/>
    <w:rsid w:val="001A606A"/>
    <w:rsid w:val="001A7276"/>
    <w:rsid w:val="001B0D1A"/>
    <w:rsid w:val="001B18EA"/>
    <w:rsid w:val="001B245A"/>
    <w:rsid w:val="001B2F79"/>
    <w:rsid w:val="001B3475"/>
    <w:rsid w:val="001B3705"/>
    <w:rsid w:val="001B5346"/>
    <w:rsid w:val="001B66DE"/>
    <w:rsid w:val="001B6CB6"/>
    <w:rsid w:val="001B6E0C"/>
    <w:rsid w:val="001B724B"/>
    <w:rsid w:val="001B76E9"/>
    <w:rsid w:val="001C0657"/>
    <w:rsid w:val="001C06B4"/>
    <w:rsid w:val="001C114E"/>
    <w:rsid w:val="001C142B"/>
    <w:rsid w:val="001C1BF1"/>
    <w:rsid w:val="001C1C04"/>
    <w:rsid w:val="001C1C65"/>
    <w:rsid w:val="001C204B"/>
    <w:rsid w:val="001C2097"/>
    <w:rsid w:val="001C2E01"/>
    <w:rsid w:val="001C311B"/>
    <w:rsid w:val="001C4018"/>
    <w:rsid w:val="001C40D4"/>
    <w:rsid w:val="001C42CA"/>
    <w:rsid w:val="001C4B8A"/>
    <w:rsid w:val="001C604A"/>
    <w:rsid w:val="001C6F34"/>
    <w:rsid w:val="001C79E9"/>
    <w:rsid w:val="001D004D"/>
    <w:rsid w:val="001D06FC"/>
    <w:rsid w:val="001D12A7"/>
    <w:rsid w:val="001D181E"/>
    <w:rsid w:val="001D203A"/>
    <w:rsid w:val="001D3329"/>
    <w:rsid w:val="001D40F8"/>
    <w:rsid w:val="001D41A5"/>
    <w:rsid w:val="001D46D6"/>
    <w:rsid w:val="001D54DA"/>
    <w:rsid w:val="001D59E0"/>
    <w:rsid w:val="001D6118"/>
    <w:rsid w:val="001D6559"/>
    <w:rsid w:val="001E06B6"/>
    <w:rsid w:val="001E08B3"/>
    <w:rsid w:val="001E11C1"/>
    <w:rsid w:val="001E18E7"/>
    <w:rsid w:val="001E2F97"/>
    <w:rsid w:val="001E38EB"/>
    <w:rsid w:val="001E42AE"/>
    <w:rsid w:val="001E4349"/>
    <w:rsid w:val="001E469F"/>
    <w:rsid w:val="001E478D"/>
    <w:rsid w:val="001E5515"/>
    <w:rsid w:val="001E5A2B"/>
    <w:rsid w:val="001F04DC"/>
    <w:rsid w:val="001F068D"/>
    <w:rsid w:val="001F0749"/>
    <w:rsid w:val="001F1254"/>
    <w:rsid w:val="001F2346"/>
    <w:rsid w:val="001F255E"/>
    <w:rsid w:val="001F262E"/>
    <w:rsid w:val="001F2A00"/>
    <w:rsid w:val="001F2BD2"/>
    <w:rsid w:val="001F4057"/>
    <w:rsid w:val="001F4455"/>
    <w:rsid w:val="001F4C85"/>
    <w:rsid w:val="00202B07"/>
    <w:rsid w:val="00202C0E"/>
    <w:rsid w:val="002034E2"/>
    <w:rsid w:val="00205A23"/>
    <w:rsid w:val="002067A9"/>
    <w:rsid w:val="00210ACB"/>
    <w:rsid w:val="00210E56"/>
    <w:rsid w:val="002119C0"/>
    <w:rsid w:val="002122F1"/>
    <w:rsid w:val="00213FD5"/>
    <w:rsid w:val="0021415F"/>
    <w:rsid w:val="00214419"/>
    <w:rsid w:val="002144E1"/>
    <w:rsid w:val="002157E2"/>
    <w:rsid w:val="00216116"/>
    <w:rsid w:val="002164E4"/>
    <w:rsid w:val="002168BE"/>
    <w:rsid w:val="002169F5"/>
    <w:rsid w:val="00216C04"/>
    <w:rsid w:val="00220516"/>
    <w:rsid w:val="002235B2"/>
    <w:rsid w:val="0022441A"/>
    <w:rsid w:val="002252A0"/>
    <w:rsid w:val="00225599"/>
    <w:rsid w:val="002255D7"/>
    <w:rsid w:val="00225A70"/>
    <w:rsid w:val="00226393"/>
    <w:rsid w:val="00226D00"/>
    <w:rsid w:val="00226DB4"/>
    <w:rsid w:val="00227247"/>
    <w:rsid w:val="0022794E"/>
    <w:rsid w:val="00230835"/>
    <w:rsid w:val="002327C8"/>
    <w:rsid w:val="002334AA"/>
    <w:rsid w:val="00233D2A"/>
    <w:rsid w:val="002343D3"/>
    <w:rsid w:val="00235CFE"/>
    <w:rsid w:val="0023657A"/>
    <w:rsid w:val="00236C5D"/>
    <w:rsid w:val="002374D6"/>
    <w:rsid w:val="002377EB"/>
    <w:rsid w:val="00237C72"/>
    <w:rsid w:val="00240E8C"/>
    <w:rsid w:val="00241976"/>
    <w:rsid w:val="002424A1"/>
    <w:rsid w:val="002441B8"/>
    <w:rsid w:val="00244882"/>
    <w:rsid w:val="00244C13"/>
    <w:rsid w:val="00246742"/>
    <w:rsid w:val="00246B00"/>
    <w:rsid w:val="00247CD8"/>
    <w:rsid w:val="00247F28"/>
    <w:rsid w:val="00250876"/>
    <w:rsid w:val="0025099A"/>
    <w:rsid w:val="00250FC8"/>
    <w:rsid w:val="0025178A"/>
    <w:rsid w:val="0025287A"/>
    <w:rsid w:val="00252E4D"/>
    <w:rsid w:val="0025314D"/>
    <w:rsid w:val="002539DC"/>
    <w:rsid w:val="002546FD"/>
    <w:rsid w:val="00256C8B"/>
    <w:rsid w:val="00256D35"/>
    <w:rsid w:val="00257204"/>
    <w:rsid w:val="00257213"/>
    <w:rsid w:val="00257EE8"/>
    <w:rsid w:val="0026081B"/>
    <w:rsid w:val="00261330"/>
    <w:rsid w:val="00261D3D"/>
    <w:rsid w:val="00261F8B"/>
    <w:rsid w:val="00262F45"/>
    <w:rsid w:val="0026331F"/>
    <w:rsid w:val="00264205"/>
    <w:rsid w:val="0026492B"/>
    <w:rsid w:val="002653EA"/>
    <w:rsid w:val="002659E1"/>
    <w:rsid w:val="00265B1A"/>
    <w:rsid w:val="00265FC3"/>
    <w:rsid w:val="00266AF6"/>
    <w:rsid w:val="00267569"/>
    <w:rsid w:val="002700D4"/>
    <w:rsid w:val="002700E7"/>
    <w:rsid w:val="002701DE"/>
    <w:rsid w:val="002702B8"/>
    <w:rsid w:val="002705A9"/>
    <w:rsid w:val="002716B6"/>
    <w:rsid w:val="00272DC9"/>
    <w:rsid w:val="0027348B"/>
    <w:rsid w:val="002742C6"/>
    <w:rsid w:val="00274426"/>
    <w:rsid w:val="00276574"/>
    <w:rsid w:val="00276A08"/>
    <w:rsid w:val="0027740B"/>
    <w:rsid w:val="002775B6"/>
    <w:rsid w:val="00277C5F"/>
    <w:rsid w:val="00280472"/>
    <w:rsid w:val="002809F1"/>
    <w:rsid w:val="0028103C"/>
    <w:rsid w:val="00281461"/>
    <w:rsid w:val="002821DB"/>
    <w:rsid w:val="00282C58"/>
    <w:rsid w:val="00283032"/>
    <w:rsid w:val="00283902"/>
    <w:rsid w:val="00284A87"/>
    <w:rsid w:val="0028621D"/>
    <w:rsid w:val="002867AD"/>
    <w:rsid w:val="0029063B"/>
    <w:rsid w:val="00290C9F"/>
    <w:rsid w:val="00290D67"/>
    <w:rsid w:val="00292E1F"/>
    <w:rsid w:val="00293333"/>
    <w:rsid w:val="00294852"/>
    <w:rsid w:val="00295D13"/>
    <w:rsid w:val="00296AFA"/>
    <w:rsid w:val="00296CEC"/>
    <w:rsid w:val="0029747A"/>
    <w:rsid w:val="002A07B7"/>
    <w:rsid w:val="002A0966"/>
    <w:rsid w:val="002A0EAA"/>
    <w:rsid w:val="002A1925"/>
    <w:rsid w:val="002A19AD"/>
    <w:rsid w:val="002A2B3F"/>
    <w:rsid w:val="002A403A"/>
    <w:rsid w:val="002A4BBC"/>
    <w:rsid w:val="002A5A90"/>
    <w:rsid w:val="002A5F6E"/>
    <w:rsid w:val="002A7084"/>
    <w:rsid w:val="002A72C8"/>
    <w:rsid w:val="002A7A2A"/>
    <w:rsid w:val="002B048F"/>
    <w:rsid w:val="002B067B"/>
    <w:rsid w:val="002B07C2"/>
    <w:rsid w:val="002B15AD"/>
    <w:rsid w:val="002B2285"/>
    <w:rsid w:val="002B2B63"/>
    <w:rsid w:val="002B2EA6"/>
    <w:rsid w:val="002B48E6"/>
    <w:rsid w:val="002B538C"/>
    <w:rsid w:val="002B6239"/>
    <w:rsid w:val="002B6C97"/>
    <w:rsid w:val="002B72E3"/>
    <w:rsid w:val="002B75D2"/>
    <w:rsid w:val="002B7A14"/>
    <w:rsid w:val="002B7DFB"/>
    <w:rsid w:val="002C0677"/>
    <w:rsid w:val="002C0725"/>
    <w:rsid w:val="002C2D5F"/>
    <w:rsid w:val="002C3279"/>
    <w:rsid w:val="002C32C0"/>
    <w:rsid w:val="002C4AFC"/>
    <w:rsid w:val="002C4D96"/>
    <w:rsid w:val="002C5084"/>
    <w:rsid w:val="002C5DAA"/>
    <w:rsid w:val="002C5E15"/>
    <w:rsid w:val="002C644F"/>
    <w:rsid w:val="002D00A7"/>
    <w:rsid w:val="002D1B9A"/>
    <w:rsid w:val="002D1E54"/>
    <w:rsid w:val="002D4263"/>
    <w:rsid w:val="002D544B"/>
    <w:rsid w:val="002D62B4"/>
    <w:rsid w:val="002E03AC"/>
    <w:rsid w:val="002E0BBD"/>
    <w:rsid w:val="002E11F4"/>
    <w:rsid w:val="002E29D1"/>
    <w:rsid w:val="002E3DE9"/>
    <w:rsid w:val="002E4C7C"/>
    <w:rsid w:val="002E54AC"/>
    <w:rsid w:val="002E5704"/>
    <w:rsid w:val="002E674E"/>
    <w:rsid w:val="002E7E88"/>
    <w:rsid w:val="002E7EA7"/>
    <w:rsid w:val="002F07FC"/>
    <w:rsid w:val="002F17CD"/>
    <w:rsid w:val="002F230B"/>
    <w:rsid w:val="002F2518"/>
    <w:rsid w:val="002F28DD"/>
    <w:rsid w:val="002F2B3E"/>
    <w:rsid w:val="002F2CB2"/>
    <w:rsid w:val="002F319E"/>
    <w:rsid w:val="002F33CD"/>
    <w:rsid w:val="002F3477"/>
    <w:rsid w:val="002F49B6"/>
    <w:rsid w:val="002F4A02"/>
    <w:rsid w:val="002F4AE2"/>
    <w:rsid w:val="002F4CD3"/>
    <w:rsid w:val="002F4ECA"/>
    <w:rsid w:val="002F562B"/>
    <w:rsid w:val="002F676B"/>
    <w:rsid w:val="002F67CE"/>
    <w:rsid w:val="002F6B61"/>
    <w:rsid w:val="002F7859"/>
    <w:rsid w:val="002F78E1"/>
    <w:rsid w:val="002F7ECC"/>
    <w:rsid w:val="00300FA9"/>
    <w:rsid w:val="0030132E"/>
    <w:rsid w:val="00301F9C"/>
    <w:rsid w:val="003023CC"/>
    <w:rsid w:val="0030325A"/>
    <w:rsid w:val="00303405"/>
    <w:rsid w:val="00303A2E"/>
    <w:rsid w:val="00303AD2"/>
    <w:rsid w:val="00303B5C"/>
    <w:rsid w:val="00304943"/>
    <w:rsid w:val="00304A8B"/>
    <w:rsid w:val="003054C7"/>
    <w:rsid w:val="00306097"/>
    <w:rsid w:val="003063B0"/>
    <w:rsid w:val="00306703"/>
    <w:rsid w:val="003072EA"/>
    <w:rsid w:val="00307D79"/>
    <w:rsid w:val="003105B5"/>
    <w:rsid w:val="00311E18"/>
    <w:rsid w:val="00312D47"/>
    <w:rsid w:val="00312E11"/>
    <w:rsid w:val="00313C41"/>
    <w:rsid w:val="00313F22"/>
    <w:rsid w:val="00314085"/>
    <w:rsid w:val="003144E3"/>
    <w:rsid w:val="00315F2C"/>
    <w:rsid w:val="00316518"/>
    <w:rsid w:val="00317DCB"/>
    <w:rsid w:val="003208CE"/>
    <w:rsid w:val="003218E9"/>
    <w:rsid w:val="00321974"/>
    <w:rsid w:val="00322B83"/>
    <w:rsid w:val="00325EA1"/>
    <w:rsid w:val="00325EDE"/>
    <w:rsid w:val="0032618C"/>
    <w:rsid w:val="00326F32"/>
    <w:rsid w:val="0032786E"/>
    <w:rsid w:val="003308C9"/>
    <w:rsid w:val="003310AA"/>
    <w:rsid w:val="00332C44"/>
    <w:rsid w:val="00333C59"/>
    <w:rsid w:val="00333FFE"/>
    <w:rsid w:val="00334289"/>
    <w:rsid w:val="003344A0"/>
    <w:rsid w:val="003351A2"/>
    <w:rsid w:val="0033592B"/>
    <w:rsid w:val="003365CF"/>
    <w:rsid w:val="003365F9"/>
    <w:rsid w:val="0033692E"/>
    <w:rsid w:val="0033765C"/>
    <w:rsid w:val="00340190"/>
    <w:rsid w:val="003413E6"/>
    <w:rsid w:val="00341421"/>
    <w:rsid w:val="003414F9"/>
    <w:rsid w:val="00343712"/>
    <w:rsid w:val="00343A76"/>
    <w:rsid w:val="00343F4C"/>
    <w:rsid w:val="00344208"/>
    <w:rsid w:val="003447C4"/>
    <w:rsid w:val="0034493E"/>
    <w:rsid w:val="003451C5"/>
    <w:rsid w:val="00345373"/>
    <w:rsid w:val="003461F4"/>
    <w:rsid w:val="003519F5"/>
    <w:rsid w:val="00352053"/>
    <w:rsid w:val="00352262"/>
    <w:rsid w:val="00352D49"/>
    <w:rsid w:val="00353213"/>
    <w:rsid w:val="0035376D"/>
    <w:rsid w:val="00353E9E"/>
    <w:rsid w:val="00354192"/>
    <w:rsid w:val="00355593"/>
    <w:rsid w:val="00356C6A"/>
    <w:rsid w:val="00357BEE"/>
    <w:rsid w:val="00357D77"/>
    <w:rsid w:val="003608A9"/>
    <w:rsid w:val="003609AD"/>
    <w:rsid w:val="00361107"/>
    <w:rsid w:val="00362A76"/>
    <w:rsid w:val="00362CA0"/>
    <w:rsid w:val="003645FA"/>
    <w:rsid w:val="00364744"/>
    <w:rsid w:val="00365208"/>
    <w:rsid w:val="0036575F"/>
    <w:rsid w:val="00367BA1"/>
    <w:rsid w:val="003701CF"/>
    <w:rsid w:val="0037078A"/>
    <w:rsid w:val="003708FA"/>
    <w:rsid w:val="00370A23"/>
    <w:rsid w:val="00371A6B"/>
    <w:rsid w:val="0037255A"/>
    <w:rsid w:val="0037284B"/>
    <w:rsid w:val="00372C9B"/>
    <w:rsid w:val="00372E6C"/>
    <w:rsid w:val="003731DF"/>
    <w:rsid w:val="00373A19"/>
    <w:rsid w:val="0037445B"/>
    <w:rsid w:val="00375094"/>
    <w:rsid w:val="00375472"/>
    <w:rsid w:val="003765AC"/>
    <w:rsid w:val="00377285"/>
    <w:rsid w:val="0038063E"/>
    <w:rsid w:val="00380926"/>
    <w:rsid w:val="00380D2D"/>
    <w:rsid w:val="003810C6"/>
    <w:rsid w:val="003813CF"/>
    <w:rsid w:val="00381AE3"/>
    <w:rsid w:val="00381BBD"/>
    <w:rsid w:val="00382BFD"/>
    <w:rsid w:val="00383884"/>
    <w:rsid w:val="00384327"/>
    <w:rsid w:val="00384640"/>
    <w:rsid w:val="00385155"/>
    <w:rsid w:val="00385C5D"/>
    <w:rsid w:val="00385F0E"/>
    <w:rsid w:val="0038649D"/>
    <w:rsid w:val="00386682"/>
    <w:rsid w:val="003870DA"/>
    <w:rsid w:val="00390893"/>
    <w:rsid w:val="00390944"/>
    <w:rsid w:val="00391540"/>
    <w:rsid w:val="00391658"/>
    <w:rsid w:val="003930B8"/>
    <w:rsid w:val="00393A4D"/>
    <w:rsid w:val="0039453C"/>
    <w:rsid w:val="00394593"/>
    <w:rsid w:val="0039489B"/>
    <w:rsid w:val="00395343"/>
    <w:rsid w:val="0039567A"/>
    <w:rsid w:val="00395A81"/>
    <w:rsid w:val="00396C57"/>
    <w:rsid w:val="00396D3C"/>
    <w:rsid w:val="00396FBC"/>
    <w:rsid w:val="003A02E1"/>
    <w:rsid w:val="003A08D5"/>
    <w:rsid w:val="003A0B74"/>
    <w:rsid w:val="003A0CB1"/>
    <w:rsid w:val="003A25E1"/>
    <w:rsid w:val="003A3361"/>
    <w:rsid w:val="003A3E41"/>
    <w:rsid w:val="003A400F"/>
    <w:rsid w:val="003A4997"/>
    <w:rsid w:val="003A4CE1"/>
    <w:rsid w:val="003A56C9"/>
    <w:rsid w:val="003A71A6"/>
    <w:rsid w:val="003A752B"/>
    <w:rsid w:val="003A7921"/>
    <w:rsid w:val="003B01A4"/>
    <w:rsid w:val="003B0635"/>
    <w:rsid w:val="003B0C0D"/>
    <w:rsid w:val="003B1647"/>
    <w:rsid w:val="003B25F6"/>
    <w:rsid w:val="003B2A7D"/>
    <w:rsid w:val="003B371A"/>
    <w:rsid w:val="003B3F76"/>
    <w:rsid w:val="003B44CF"/>
    <w:rsid w:val="003B4AE4"/>
    <w:rsid w:val="003B5161"/>
    <w:rsid w:val="003B5D79"/>
    <w:rsid w:val="003B7BCA"/>
    <w:rsid w:val="003C0520"/>
    <w:rsid w:val="003C0B54"/>
    <w:rsid w:val="003C1ED5"/>
    <w:rsid w:val="003C2376"/>
    <w:rsid w:val="003C2665"/>
    <w:rsid w:val="003C3584"/>
    <w:rsid w:val="003C367A"/>
    <w:rsid w:val="003C3AEB"/>
    <w:rsid w:val="003C4825"/>
    <w:rsid w:val="003C58F0"/>
    <w:rsid w:val="003C5DE2"/>
    <w:rsid w:val="003C60F1"/>
    <w:rsid w:val="003C66A6"/>
    <w:rsid w:val="003C6797"/>
    <w:rsid w:val="003D0C58"/>
    <w:rsid w:val="003D179A"/>
    <w:rsid w:val="003D2DCB"/>
    <w:rsid w:val="003D352F"/>
    <w:rsid w:val="003D4D33"/>
    <w:rsid w:val="003D4FA0"/>
    <w:rsid w:val="003D79A2"/>
    <w:rsid w:val="003D7DA5"/>
    <w:rsid w:val="003E0D1D"/>
    <w:rsid w:val="003E0E30"/>
    <w:rsid w:val="003E19FE"/>
    <w:rsid w:val="003E1C74"/>
    <w:rsid w:val="003E2779"/>
    <w:rsid w:val="003E2849"/>
    <w:rsid w:val="003E4A08"/>
    <w:rsid w:val="003E4E2A"/>
    <w:rsid w:val="003E5832"/>
    <w:rsid w:val="003E6661"/>
    <w:rsid w:val="003E682B"/>
    <w:rsid w:val="003E6EA5"/>
    <w:rsid w:val="003E7EB5"/>
    <w:rsid w:val="003E7FBE"/>
    <w:rsid w:val="003F005A"/>
    <w:rsid w:val="003F1F13"/>
    <w:rsid w:val="003F22A8"/>
    <w:rsid w:val="003F3857"/>
    <w:rsid w:val="003F40AE"/>
    <w:rsid w:val="003F4E0D"/>
    <w:rsid w:val="003F4FE5"/>
    <w:rsid w:val="003F52FE"/>
    <w:rsid w:val="003F61D6"/>
    <w:rsid w:val="003F68F4"/>
    <w:rsid w:val="003F7547"/>
    <w:rsid w:val="00401003"/>
    <w:rsid w:val="00401CBA"/>
    <w:rsid w:val="00401E19"/>
    <w:rsid w:val="00402B2C"/>
    <w:rsid w:val="0040344F"/>
    <w:rsid w:val="00403742"/>
    <w:rsid w:val="00403A7C"/>
    <w:rsid w:val="00404100"/>
    <w:rsid w:val="004043EB"/>
    <w:rsid w:val="00404457"/>
    <w:rsid w:val="00404E27"/>
    <w:rsid w:val="00405000"/>
    <w:rsid w:val="00406FE1"/>
    <w:rsid w:val="00412599"/>
    <w:rsid w:val="00412B73"/>
    <w:rsid w:val="004138BA"/>
    <w:rsid w:val="00413A87"/>
    <w:rsid w:val="00416DD0"/>
    <w:rsid w:val="00417707"/>
    <w:rsid w:val="004208A5"/>
    <w:rsid w:val="00421712"/>
    <w:rsid w:val="0042259A"/>
    <w:rsid w:val="00423438"/>
    <w:rsid w:val="004255B1"/>
    <w:rsid w:val="00425D3A"/>
    <w:rsid w:val="004269DD"/>
    <w:rsid w:val="00426BDF"/>
    <w:rsid w:val="00430973"/>
    <w:rsid w:val="00430C1B"/>
    <w:rsid w:val="00431F2C"/>
    <w:rsid w:val="00432983"/>
    <w:rsid w:val="00432DDC"/>
    <w:rsid w:val="00433D05"/>
    <w:rsid w:val="0043468B"/>
    <w:rsid w:val="004346B9"/>
    <w:rsid w:val="00434924"/>
    <w:rsid w:val="004350C4"/>
    <w:rsid w:val="0043585E"/>
    <w:rsid w:val="004364A5"/>
    <w:rsid w:val="004369AD"/>
    <w:rsid w:val="00437923"/>
    <w:rsid w:val="00437A2B"/>
    <w:rsid w:val="00440B48"/>
    <w:rsid w:val="00441199"/>
    <w:rsid w:val="004420A3"/>
    <w:rsid w:val="0044220E"/>
    <w:rsid w:val="00442A06"/>
    <w:rsid w:val="00442B5D"/>
    <w:rsid w:val="0044330B"/>
    <w:rsid w:val="004437F1"/>
    <w:rsid w:val="00443D59"/>
    <w:rsid w:val="00443ECD"/>
    <w:rsid w:val="00444A13"/>
    <w:rsid w:val="00444E15"/>
    <w:rsid w:val="00444FF8"/>
    <w:rsid w:val="00445181"/>
    <w:rsid w:val="0044579D"/>
    <w:rsid w:val="00445834"/>
    <w:rsid w:val="00446166"/>
    <w:rsid w:val="00446641"/>
    <w:rsid w:val="00446C86"/>
    <w:rsid w:val="00446E68"/>
    <w:rsid w:val="0044713F"/>
    <w:rsid w:val="0044786D"/>
    <w:rsid w:val="00447E86"/>
    <w:rsid w:val="00450347"/>
    <w:rsid w:val="00450EFF"/>
    <w:rsid w:val="00450FC2"/>
    <w:rsid w:val="004510C7"/>
    <w:rsid w:val="004519DB"/>
    <w:rsid w:val="00451FD1"/>
    <w:rsid w:val="004523F1"/>
    <w:rsid w:val="00452911"/>
    <w:rsid w:val="004546A6"/>
    <w:rsid w:val="00454AE6"/>
    <w:rsid w:val="00454E0B"/>
    <w:rsid w:val="004551C1"/>
    <w:rsid w:val="00455C2E"/>
    <w:rsid w:val="00456740"/>
    <w:rsid w:val="00456A60"/>
    <w:rsid w:val="00456B1D"/>
    <w:rsid w:val="00460666"/>
    <w:rsid w:val="00461615"/>
    <w:rsid w:val="00461AEB"/>
    <w:rsid w:val="0046210B"/>
    <w:rsid w:val="0046272D"/>
    <w:rsid w:val="0046285F"/>
    <w:rsid w:val="00462A92"/>
    <w:rsid w:val="00464419"/>
    <w:rsid w:val="00464B8F"/>
    <w:rsid w:val="00464ED5"/>
    <w:rsid w:val="0046562F"/>
    <w:rsid w:val="0046580D"/>
    <w:rsid w:val="00465AC1"/>
    <w:rsid w:val="00465D40"/>
    <w:rsid w:val="00466182"/>
    <w:rsid w:val="00466B99"/>
    <w:rsid w:val="0046771E"/>
    <w:rsid w:val="00471C47"/>
    <w:rsid w:val="0047390A"/>
    <w:rsid w:val="004743A6"/>
    <w:rsid w:val="00474707"/>
    <w:rsid w:val="00474810"/>
    <w:rsid w:val="00474A31"/>
    <w:rsid w:val="00474F2D"/>
    <w:rsid w:val="00476555"/>
    <w:rsid w:val="00476FB5"/>
    <w:rsid w:val="00476FE6"/>
    <w:rsid w:val="004778D8"/>
    <w:rsid w:val="00477AB4"/>
    <w:rsid w:val="00477AEB"/>
    <w:rsid w:val="00480150"/>
    <w:rsid w:val="004801D5"/>
    <w:rsid w:val="004803CD"/>
    <w:rsid w:val="004806B7"/>
    <w:rsid w:val="00480808"/>
    <w:rsid w:val="00482C0A"/>
    <w:rsid w:val="00482D0E"/>
    <w:rsid w:val="00483854"/>
    <w:rsid w:val="00483EF1"/>
    <w:rsid w:val="00484271"/>
    <w:rsid w:val="00485622"/>
    <w:rsid w:val="00487159"/>
    <w:rsid w:val="00487C3F"/>
    <w:rsid w:val="00490643"/>
    <w:rsid w:val="00490F45"/>
    <w:rsid w:val="00491736"/>
    <w:rsid w:val="0049237C"/>
    <w:rsid w:val="00492F89"/>
    <w:rsid w:val="00492FB9"/>
    <w:rsid w:val="004930FC"/>
    <w:rsid w:val="00493443"/>
    <w:rsid w:val="00493A21"/>
    <w:rsid w:val="0049523B"/>
    <w:rsid w:val="004958DB"/>
    <w:rsid w:val="00495EBE"/>
    <w:rsid w:val="00496481"/>
    <w:rsid w:val="00496A7E"/>
    <w:rsid w:val="00496BF4"/>
    <w:rsid w:val="00496C76"/>
    <w:rsid w:val="00497CAF"/>
    <w:rsid w:val="004A022D"/>
    <w:rsid w:val="004A0420"/>
    <w:rsid w:val="004A0792"/>
    <w:rsid w:val="004A1E26"/>
    <w:rsid w:val="004A222A"/>
    <w:rsid w:val="004A2B9C"/>
    <w:rsid w:val="004A393A"/>
    <w:rsid w:val="004A488C"/>
    <w:rsid w:val="004A6374"/>
    <w:rsid w:val="004B033C"/>
    <w:rsid w:val="004B0A88"/>
    <w:rsid w:val="004B0FC6"/>
    <w:rsid w:val="004B1539"/>
    <w:rsid w:val="004B1A18"/>
    <w:rsid w:val="004B1DAE"/>
    <w:rsid w:val="004B1FB4"/>
    <w:rsid w:val="004B22B1"/>
    <w:rsid w:val="004B2BBA"/>
    <w:rsid w:val="004B42FD"/>
    <w:rsid w:val="004B44B4"/>
    <w:rsid w:val="004B5D66"/>
    <w:rsid w:val="004B5F58"/>
    <w:rsid w:val="004B6397"/>
    <w:rsid w:val="004B64F0"/>
    <w:rsid w:val="004B676F"/>
    <w:rsid w:val="004B6934"/>
    <w:rsid w:val="004B7366"/>
    <w:rsid w:val="004C15BB"/>
    <w:rsid w:val="004C175B"/>
    <w:rsid w:val="004C1D40"/>
    <w:rsid w:val="004C2D85"/>
    <w:rsid w:val="004C30A7"/>
    <w:rsid w:val="004C359B"/>
    <w:rsid w:val="004C4A3A"/>
    <w:rsid w:val="004C52ED"/>
    <w:rsid w:val="004C5960"/>
    <w:rsid w:val="004C63C6"/>
    <w:rsid w:val="004C7CDD"/>
    <w:rsid w:val="004D257D"/>
    <w:rsid w:val="004D3679"/>
    <w:rsid w:val="004D429A"/>
    <w:rsid w:val="004D491D"/>
    <w:rsid w:val="004D572C"/>
    <w:rsid w:val="004D5B38"/>
    <w:rsid w:val="004D5DF0"/>
    <w:rsid w:val="004D5DFE"/>
    <w:rsid w:val="004D6521"/>
    <w:rsid w:val="004D748B"/>
    <w:rsid w:val="004E15B3"/>
    <w:rsid w:val="004E22F7"/>
    <w:rsid w:val="004E3A26"/>
    <w:rsid w:val="004E439E"/>
    <w:rsid w:val="004E445E"/>
    <w:rsid w:val="004E5F64"/>
    <w:rsid w:val="004E64C0"/>
    <w:rsid w:val="004E7483"/>
    <w:rsid w:val="004E7CD7"/>
    <w:rsid w:val="004E7D92"/>
    <w:rsid w:val="004F04F5"/>
    <w:rsid w:val="004F0739"/>
    <w:rsid w:val="004F13AD"/>
    <w:rsid w:val="004F1E8A"/>
    <w:rsid w:val="004F28A8"/>
    <w:rsid w:val="004F31B9"/>
    <w:rsid w:val="004F361B"/>
    <w:rsid w:val="004F36F5"/>
    <w:rsid w:val="004F4058"/>
    <w:rsid w:val="004F54AE"/>
    <w:rsid w:val="004F5794"/>
    <w:rsid w:val="004F71D9"/>
    <w:rsid w:val="004F7D30"/>
    <w:rsid w:val="00501E95"/>
    <w:rsid w:val="0050333F"/>
    <w:rsid w:val="00503ED3"/>
    <w:rsid w:val="00504669"/>
    <w:rsid w:val="00505654"/>
    <w:rsid w:val="00506475"/>
    <w:rsid w:val="00506982"/>
    <w:rsid w:val="00507827"/>
    <w:rsid w:val="0050784F"/>
    <w:rsid w:val="00511572"/>
    <w:rsid w:val="005115B8"/>
    <w:rsid w:val="00511AFA"/>
    <w:rsid w:val="00511F92"/>
    <w:rsid w:val="00512BA7"/>
    <w:rsid w:val="00512C30"/>
    <w:rsid w:val="00512CDB"/>
    <w:rsid w:val="00513DB4"/>
    <w:rsid w:val="0051406F"/>
    <w:rsid w:val="0051409D"/>
    <w:rsid w:val="00514CCF"/>
    <w:rsid w:val="0051536B"/>
    <w:rsid w:val="00516840"/>
    <w:rsid w:val="00517D1B"/>
    <w:rsid w:val="0052145C"/>
    <w:rsid w:val="00521951"/>
    <w:rsid w:val="00522197"/>
    <w:rsid w:val="0052281C"/>
    <w:rsid w:val="005230EA"/>
    <w:rsid w:val="005235B9"/>
    <w:rsid w:val="005243E1"/>
    <w:rsid w:val="00524C09"/>
    <w:rsid w:val="005254E1"/>
    <w:rsid w:val="0052649D"/>
    <w:rsid w:val="005272BC"/>
    <w:rsid w:val="00530070"/>
    <w:rsid w:val="00532054"/>
    <w:rsid w:val="00532057"/>
    <w:rsid w:val="00532A4A"/>
    <w:rsid w:val="00532D96"/>
    <w:rsid w:val="005331B4"/>
    <w:rsid w:val="005337D8"/>
    <w:rsid w:val="00533C27"/>
    <w:rsid w:val="0053484E"/>
    <w:rsid w:val="00534E4D"/>
    <w:rsid w:val="00535B4F"/>
    <w:rsid w:val="005365EB"/>
    <w:rsid w:val="00536AEA"/>
    <w:rsid w:val="00536B49"/>
    <w:rsid w:val="00537101"/>
    <w:rsid w:val="00537158"/>
    <w:rsid w:val="005373E1"/>
    <w:rsid w:val="005378F6"/>
    <w:rsid w:val="00537A70"/>
    <w:rsid w:val="00537F25"/>
    <w:rsid w:val="005405A4"/>
    <w:rsid w:val="00540738"/>
    <w:rsid w:val="00540A2D"/>
    <w:rsid w:val="00540E08"/>
    <w:rsid w:val="00541CDD"/>
    <w:rsid w:val="00542FF0"/>
    <w:rsid w:val="00544208"/>
    <w:rsid w:val="00545241"/>
    <w:rsid w:val="0054551F"/>
    <w:rsid w:val="00546EB4"/>
    <w:rsid w:val="0055050E"/>
    <w:rsid w:val="00550917"/>
    <w:rsid w:val="00550921"/>
    <w:rsid w:val="00550D89"/>
    <w:rsid w:val="00552534"/>
    <w:rsid w:val="00552DB1"/>
    <w:rsid w:val="005531A7"/>
    <w:rsid w:val="005535E8"/>
    <w:rsid w:val="00553A24"/>
    <w:rsid w:val="00554DE4"/>
    <w:rsid w:val="005551EC"/>
    <w:rsid w:val="00555CFA"/>
    <w:rsid w:val="00555DD0"/>
    <w:rsid w:val="005567C5"/>
    <w:rsid w:val="00557053"/>
    <w:rsid w:val="005602C4"/>
    <w:rsid w:val="00560D3A"/>
    <w:rsid w:val="00561A70"/>
    <w:rsid w:val="00563269"/>
    <w:rsid w:val="00566185"/>
    <w:rsid w:val="0056722D"/>
    <w:rsid w:val="00567714"/>
    <w:rsid w:val="00567AE2"/>
    <w:rsid w:val="00567F3C"/>
    <w:rsid w:val="005715F6"/>
    <w:rsid w:val="00571B11"/>
    <w:rsid w:val="00572011"/>
    <w:rsid w:val="005727F3"/>
    <w:rsid w:val="00572974"/>
    <w:rsid w:val="00573610"/>
    <w:rsid w:val="005737AB"/>
    <w:rsid w:val="00573A6B"/>
    <w:rsid w:val="00573C9B"/>
    <w:rsid w:val="00573F31"/>
    <w:rsid w:val="00574174"/>
    <w:rsid w:val="00575181"/>
    <w:rsid w:val="00576331"/>
    <w:rsid w:val="0057666F"/>
    <w:rsid w:val="005767EF"/>
    <w:rsid w:val="0057702D"/>
    <w:rsid w:val="0057732A"/>
    <w:rsid w:val="005811DF"/>
    <w:rsid w:val="00582A27"/>
    <w:rsid w:val="00582EFB"/>
    <w:rsid w:val="00583558"/>
    <w:rsid w:val="00585033"/>
    <w:rsid w:val="005878C9"/>
    <w:rsid w:val="00587FF3"/>
    <w:rsid w:val="00590A78"/>
    <w:rsid w:val="005916C1"/>
    <w:rsid w:val="00591BDF"/>
    <w:rsid w:val="00592157"/>
    <w:rsid w:val="00593EF3"/>
    <w:rsid w:val="005941FF"/>
    <w:rsid w:val="00594CCD"/>
    <w:rsid w:val="00595A03"/>
    <w:rsid w:val="0059695A"/>
    <w:rsid w:val="00596DA2"/>
    <w:rsid w:val="00596EB2"/>
    <w:rsid w:val="00597717"/>
    <w:rsid w:val="005979B1"/>
    <w:rsid w:val="005A015F"/>
    <w:rsid w:val="005A0727"/>
    <w:rsid w:val="005A08C9"/>
    <w:rsid w:val="005A10C5"/>
    <w:rsid w:val="005A2269"/>
    <w:rsid w:val="005A227C"/>
    <w:rsid w:val="005A2454"/>
    <w:rsid w:val="005A3126"/>
    <w:rsid w:val="005A3910"/>
    <w:rsid w:val="005A3A6F"/>
    <w:rsid w:val="005A3B9E"/>
    <w:rsid w:val="005A744C"/>
    <w:rsid w:val="005A780A"/>
    <w:rsid w:val="005B0BF5"/>
    <w:rsid w:val="005B4439"/>
    <w:rsid w:val="005B48E6"/>
    <w:rsid w:val="005B498F"/>
    <w:rsid w:val="005B51E3"/>
    <w:rsid w:val="005B6868"/>
    <w:rsid w:val="005B6F47"/>
    <w:rsid w:val="005B6FCB"/>
    <w:rsid w:val="005C0474"/>
    <w:rsid w:val="005C1D91"/>
    <w:rsid w:val="005C333F"/>
    <w:rsid w:val="005C3511"/>
    <w:rsid w:val="005C3B45"/>
    <w:rsid w:val="005C3C53"/>
    <w:rsid w:val="005C3D4F"/>
    <w:rsid w:val="005C3F38"/>
    <w:rsid w:val="005C45D9"/>
    <w:rsid w:val="005C4926"/>
    <w:rsid w:val="005C5CC4"/>
    <w:rsid w:val="005C6F11"/>
    <w:rsid w:val="005C7657"/>
    <w:rsid w:val="005C7F7C"/>
    <w:rsid w:val="005D12C8"/>
    <w:rsid w:val="005D168F"/>
    <w:rsid w:val="005D1FC6"/>
    <w:rsid w:val="005D2384"/>
    <w:rsid w:val="005D4128"/>
    <w:rsid w:val="005D5E12"/>
    <w:rsid w:val="005D649F"/>
    <w:rsid w:val="005D704F"/>
    <w:rsid w:val="005D7377"/>
    <w:rsid w:val="005E046D"/>
    <w:rsid w:val="005E0894"/>
    <w:rsid w:val="005E0AB2"/>
    <w:rsid w:val="005E1B40"/>
    <w:rsid w:val="005E1F06"/>
    <w:rsid w:val="005E1FEE"/>
    <w:rsid w:val="005E3232"/>
    <w:rsid w:val="005E3659"/>
    <w:rsid w:val="005E3AA2"/>
    <w:rsid w:val="005E3DF9"/>
    <w:rsid w:val="005E4453"/>
    <w:rsid w:val="005E48BF"/>
    <w:rsid w:val="005E53C2"/>
    <w:rsid w:val="005E5708"/>
    <w:rsid w:val="005E5F00"/>
    <w:rsid w:val="005E6D51"/>
    <w:rsid w:val="005E6DD9"/>
    <w:rsid w:val="005E7019"/>
    <w:rsid w:val="005E7294"/>
    <w:rsid w:val="005F0588"/>
    <w:rsid w:val="005F0C00"/>
    <w:rsid w:val="005F0F36"/>
    <w:rsid w:val="005F166E"/>
    <w:rsid w:val="005F1BD5"/>
    <w:rsid w:val="005F200C"/>
    <w:rsid w:val="005F3498"/>
    <w:rsid w:val="005F3EDF"/>
    <w:rsid w:val="005F4700"/>
    <w:rsid w:val="005F4F46"/>
    <w:rsid w:val="005F5D71"/>
    <w:rsid w:val="005F6A4E"/>
    <w:rsid w:val="005F7E31"/>
    <w:rsid w:val="00601034"/>
    <w:rsid w:val="006019D6"/>
    <w:rsid w:val="00603518"/>
    <w:rsid w:val="00603E1B"/>
    <w:rsid w:val="00604BD3"/>
    <w:rsid w:val="0060582D"/>
    <w:rsid w:val="00605B01"/>
    <w:rsid w:val="00606398"/>
    <w:rsid w:val="006100A0"/>
    <w:rsid w:val="0061057F"/>
    <w:rsid w:val="00610BD8"/>
    <w:rsid w:val="0061162F"/>
    <w:rsid w:val="00613D15"/>
    <w:rsid w:val="0061562B"/>
    <w:rsid w:val="0061564E"/>
    <w:rsid w:val="00616674"/>
    <w:rsid w:val="006166EC"/>
    <w:rsid w:val="0061675C"/>
    <w:rsid w:val="006168D4"/>
    <w:rsid w:val="00617E21"/>
    <w:rsid w:val="006205A8"/>
    <w:rsid w:val="006207A5"/>
    <w:rsid w:val="0062087E"/>
    <w:rsid w:val="0062092F"/>
    <w:rsid w:val="00622524"/>
    <w:rsid w:val="00622EDE"/>
    <w:rsid w:val="00622FBE"/>
    <w:rsid w:val="006240F2"/>
    <w:rsid w:val="00624882"/>
    <w:rsid w:val="0062496C"/>
    <w:rsid w:val="00625F59"/>
    <w:rsid w:val="006277A7"/>
    <w:rsid w:val="00627AD1"/>
    <w:rsid w:val="00631207"/>
    <w:rsid w:val="00631540"/>
    <w:rsid w:val="006316C2"/>
    <w:rsid w:val="00631B50"/>
    <w:rsid w:val="00632360"/>
    <w:rsid w:val="006337AC"/>
    <w:rsid w:val="00634BF1"/>
    <w:rsid w:val="00634CE0"/>
    <w:rsid w:val="0063533A"/>
    <w:rsid w:val="006359E4"/>
    <w:rsid w:val="00635B30"/>
    <w:rsid w:val="00636A7B"/>
    <w:rsid w:val="00636E5D"/>
    <w:rsid w:val="00642C1A"/>
    <w:rsid w:val="00642C2A"/>
    <w:rsid w:val="00642E07"/>
    <w:rsid w:val="00644679"/>
    <w:rsid w:val="00644FAB"/>
    <w:rsid w:val="00646E86"/>
    <w:rsid w:val="0064738F"/>
    <w:rsid w:val="00647C0F"/>
    <w:rsid w:val="00650E54"/>
    <w:rsid w:val="00651289"/>
    <w:rsid w:val="00651613"/>
    <w:rsid w:val="006520D2"/>
    <w:rsid w:val="0065210E"/>
    <w:rsid w:val="00652386"/>
    <w:rsid w:val="006526B6"/>
    <w:rsid w:val="00652B29"/>
    <w:rsid w:val="00652F67"/>
    <w:rsid w:val="0065305D"/>
    <w:rsid w:val="0065390A"/>
    <w:rsid w:val="00653FC4"/>
    <w:rsid w:val="006548BD"/>
    <w:rsid w:val="0065730F"/>
    <w:rsid w:val="006574B6"/>
    <w:rsid w:val="006577D2"/>
    <w:rsid w:val="00657B33"/>
    <w:rsid w:val="00661935"/>
    <w:rsid w:val="006622F9"/>
    <w:rsid w:val="006625A3"/>
    <w:rsid w:val="00663BB4"/>
    <w:rsid w:val="00664635"/>
    <w:rsid w:val="006646CE"/>
    <w:rsid w:val="006650BE"/>
    <w:rsid w:val="00665245"/>
    <w:rsid w:val="00665736"/>
    <w:rsid w:val="00665A76"/>
    <w:rsid w:val="00666A84"/>
    <w:rsid w:val="00666ADE"/>
    <w:rsid w:val="0066793E"/>
    <w:rsid w:val="006679A1"/>
    <w:rsid w:val="006705B1"/>
    <w:rsid w:val="006707B1"/>
    <w:rsid w:val="00670FCD"/>
    <w:rsid w:val="00671691"/>
    <w:rsid w:val="00671F28"/>
    <w:rsid w:val="00672C9F"/>
    <w:rsid w:val="0067361B"/>
    <w:rsid w:val="006751E5"/>
    <w:rsid w:val="00675A4A"/>
    <w:rsid w:val="00675AF5"/>
    <w:rsid w:val="00675B69"/>
    <w:rsid w:val="006772EC"/>
    <w:rsid w:val="00677C17"/>
    <w:rsid w:val="00680492"/>
    <w:rsid w:val="00681865"/>
    <w:rsid w:val="006836A6"/>
    <w:rsid w:val="0068456E"/>
    <w:rsid w:val="006846F5"/>
    <w:rsid w:val="006849BB"/>
    <w:rsid w:val="006858C6"/>
    <w:rsid w:val="0068598E"/>
    <w:rsid w:val="00686B63"/>
    <w:rsid w:val="00687605"/>
    <w:rsid w:val="00687EEA"/>
    <w:rsid w:val="006902F5"/>
    <w:rsid w:val="00690322"/>
    <w:rsid w:val="00690C0D"/>
    <w:rsid w:val="00690FA6"/>
    <w:rsid w:val="00691B80"/>
    <w:rsid w:val="0069389F"/>
    <w:rsid w:val="006941D5"/>
    <w:rsid w:val="006944B5"/>
    <w:rsid w:val="006946C9"/>
    <w:rsid w:val="00694734"/>
    <w:rsid w:val="006950E0"/>
    <w:rsid w:val="00696F8B"/>
    <w:rsid w:val="006976A4"/>
    <w:rsid w:val="006977D2"/>
    <w:rsid w:val="00697819"/>
    <w:rsid w:val="00697B7D"/>
    <w:rsid w:val="00697D8E"/>
    <w:rsid w:val="006A01F4"/>
    <w:rsid w:val="006A0C1C"/>
    <w:rsid w:val="006A13C3"/>
    <w:rsid w:val="006A192D"/>
    <w:rsid w:val="006A1B79"/>
    <w:rsid w:val="006A26CC"/>
    <w:rsid w:val="006A2710"/>
    <w:rsid w:val="006A2934"/>
    <w:rsid w:val="006A2ADB"/>
    <w:rsid w:val="006A2E5A"/>
    <w:rsid w:val="006A3E5D"/>
    <w:rsid w:val="006A5334"/>
    <w:rsid w:val="006A56B4"/>
    <w:rsid w:val="006A58B1"/>
    <w:rsid w:val="006A6306"/>
    <w:rsid w:val="006A646C"/>
    <w:rsid w:val="006A6E5F"/>
    <w:rsid w:val="006B02FD"/>
    <w:rsid w:val="006B1E3A"/>
    <w:rsid w:val="006B265C"/>
    <w:rsid w:val="006B2707"/>
    <w:rsid w:val="006B2CC0"/>
    <w:rsid w:val="006B2D65"/>
    <w:rsid w:val="006B4667"/>
    <w:rsid w:val="006B4A95"/>
    <w:rsid w:val="006B4E80"/>
    <w:rsid w:val="006B533C"/>
    <w:rsid w:val="006B6557"/>
    <w:rsid w:val="006B728A"/>
    <w:rsid w:val="006C0A55"/>
    <w:rsid w:val="006C113A"/>
    <w:rsid w:val="006C1694"/>
    <w:rsid w:val="006C18EF"/>
    <w:rsid w:val="006C1939"/>
    <w:rsid w:val="006C1B08"/>
    <w:rsid w:val="006C1DA2"/>
    <w:rsid w:val="006C25D9"/>
    <w:rsid w:val="006C2A9E"/>
    <w:rsid w:val="006C2C9A"/>
    <w:rsid w:val="006C2D57"/>
    <w:rsid w:val="006C3297"/>
    <w:rsid w:val="006C491E"/>
    <w:rsid w:val="006C4927"/>
    <w:rsid w:val="006C4B65"/>
    <w:rsid w:val="006C5389"/>
    <w:rsid w:val="006C6ABA"/>
    <w:rsid w:val="006D093E"/>
    <w:rsid w:val="006D0EC2"/>
    <w:rsid w:val="006D254F"/>
    <w:rsid w:val="006D3514"/>
    <w:rsid w:val="006D382E"/>
    <w:rsid w:val="006D4AB0"/>
    <w:rsid w:val="006D58CB"/>
    <w:rsid w:val="006D6018"/>
    <w:rsid w:val="006D6497"/>
    <w:rsid w:val="006D77F0"/>
    <w:rsid w:val="006D7AD8"/>
    <w:rsid w:val="006D7E22"/>
    <w:rsid w:val="006E0459"/>
    <w:rsid w:val="006E0570"/>
    <w:rsid w:val="006E1A25"/>
    <w:rsid w:val="006E35B2"/>
    <w:rsid w:val="006E3F72"/>
    <w:rsid w:val="006E48B1"/>
    <w:rsid w:val="006E50FB"/>
    <w:rsid w:val="006E51EF"/>
    <w:rsid w:val="006E55E1"/>
    <w:rsid w:val="006E577C"/>
    <w:rsid w:val="006E589A"/>
    <w:rsid w:val="006E64F6"/>
    <w:rsid w:val="006E6886"/>
    <w:rsid w:val="006E6FFE"/>
    <w:rsid w:val="006F005D"/>
    <w:rsid w:val="006F03E1"/>
    <w:rsid w:val="006F0C25"/>
    <w:rsid w:val="006F1B40"/>
    <w:rsid w:val="006F1EEB"/>
    <w:rsid w:val="006F23F4"/>
    <w:rsid w:val="006F25AD"/>
    <w:rsid w:val="006F2DC5"/>
    <w:rsid w:val="006F2DDC"/>
    <w:rsid w:val="006F5098"/>
    <w:rsid w:val="006F5CC8"/>
    <w:rsid w:val="006F79D7"/>
    <w:rsid w:val="006F7C0E"/>
    <w:rsid w:val="006F7D88"/>
    <w:rsid w:val="0070083D"/>
    <w:rsid w:val="00701234"/>
    <w:rsid w:val="00701D2F"/>
    <w:rsid w:val="0070294C"/>
    <w:rsid w:val="00702C30"/>
    <w:rsid w:val="007031D4"/>
    <w:rsid w:val="00703770"/>
    <w:rsid w:val="00703FB9"/>
    <w:rsid w:val="0070469F"/>
    <w:rsid w:val="00704F70"/>
    <w:rsid w:val="00705158"/>
    <w:rsid w:val="00705583"/>
    <w:rsid w:val="00705DC5"/>
    <w:rsid w:val="00706107"/>
    <w:rsid w:val="007079B6"/>
    <w:rsid w:val="007100C7"/>
    <w:rsid w:val="007112B6"/>
    <w:rsid w:val="007124B3"/>
    <w:rsid w:val="0071271E"/>
    <w:rsid w:val="007129EB"/>
    <w:rsid w:val="00712BEE"/>
    <w:rsid w:val="0071461F"/>
    <w:rsid w:val="007159A8"/>
    <w:rsid w:val="007159AD"/>
    <w:rsid w:val="0071618E"/>
    <w:rsid w:val="00717A9B"/>
    <w:rsid w:val="00717B16"/>
    <w:rsid w:val="00717B26"/>
    <w:rsid w:val="00722521"/>
    <w:rsid w:val="00722A7F"/>
    <w:rsid w:val="00724158"/>
    <w:rsid w:val="00724D6D"/>
    <w:rsid w:val="00725916"/>
    <w:rsid w:val="00725AC7"/>
    <w:rsid w:val="00725F84"/>
    <w:rsid w:val="007263DB"/>
    <w:rsid w:val="00727208"/>
    <w:rsid w:val="00731426"/>
    <w:rsid w:val="00733CC8"/>
    <w:rsid w:val="00734243"/>
    <w:rsid w:val="007364D3"/>
    <w:rsid w:val="0073672F"/>
    <w:rsid w:val="00736EA0"/>
    <w:rsid w:val="0073705E"/>
    <w:rsid w:val="00737C9C"/>
    <w:rsid w:val="00737E34"/>
    <w:rsid w:val="00737E8D"/>
    <w:rsid w:val="00740194"/>
    <w:rsid w:val="00740C72"/>
    <w:rsid w:val="0074161E"/>
    <w:rsid w:val="00741C87"/>
    <w:rsid w:val="007432B7"/>
    <w:rsid w:val="0074395B"/>
    <w:rsid w:val="00744BBF"/>
    <w:rsid w:val="007452E5"/>
    <w:rsid w:val="00745A9F"/>
    <w:rsid w:val="007472A8"/>
    <w:rsid w:val="007478A0"/>
    <w:rsid w:val="00747DC1"/>
    <w:rsid w:val="00750E85"/>
    <w:rsid w:val="00751903"/>
    <w:rsid w:val="007519AC"/>
    <w:rsid w:val="0075474A"/>
    <w:rsid w:val="00754E0F"/>
    <w:rsid w:val="00756C5B"/>
    <w:rsid w:val="00762CE2"/>
    <w:rsid w:val="00763202"/>
    <w:rsid w:val="007647C2"/>
    <w:rsid w:val="00764951"/>
    <w:rsid w:val="00765AE8"/>
    <w:rsid w:val="007664D4"/>
    <w:rsid w:val="00766975"/>
    <w:rsid w:val="007670F4"/>
    <w:rsid w:val="00767CD2"/>
    <w:rsid w:val="00771C9D"/>
    <w:rsid w:val="007740C1"/>
    <w:rsid w:val="0077500D"/>
    <w:rsid w:val="0077625A"/>
    <w:rsid w:val="00777FC4"/>
    <w:rsid w:val="0078000D"/>
    <w:rsid w:val="00780329"/>
    <w:rsid w:val="0078186A"/>
    <w:rsid w:val="00782D21"/>
    <w:rsid w:val="00783376"/>
    <w:rsid w:val="00784CC6"/>
    <w:rsid w:val="00785DE2"/>
    <w:rsid w:val="00786E57"/>
    <w:rsid w:val="00790687"/>
    <w:rsid w:val="0079111D"/>
    <w:rsid w:val="0079175C"/>
    <w:rsid w:val="007932CD"/>
    <w:rsid w:val="00794162"/>
    <w:rsid w:val="00795AEE"/>
    <w:rsid w:val="00796B38"/>
    <w:rsid w:val="00797496"/>
    <w:rsid w:val="00797859"/>
    <w:rsid w:val="007A0074"/>
    <w:rsid w:val="007A0838"/>
    <w:rsid w:val="007A0CC4"/>
    <w:rsid w:val="007A0F13"/>
    <w:rsid w:val="007A12D7"/>
    <w:rsid w:val="007A148E"/>
    <w:rsid w:val="007A1773"/>
    <w:rsid w:val="007A216C"/>
    <w:rsid w:val="007A23B7"/>
    <w:rsid w:val="007A26E4"/>
    <w:rsid w:val="007A2AA2"/>
    <w:rsid w:val="007A34E2"/>
    <w:rsid w:val="007A365B"/>
    <w:rsid w:val="007A6E00"/>
    <w:rsid w:val="007B18FF"/>
    <w:rsid w:val="007B1981"/>
    <w:rsid w:val="007B1FC8"/>
    <w:rsid w:val="007B220A"/>
    <w:rsid w:val="007B29FD"/>
    <w:rsid w:val="007B3776"/>
    <w:rsid w:val="007B4C82"/>
    <w:rsid w:val="007B4F5D"/>
    <w:rsid w:val="007B61AB"/>
    <w:rsid w:val="007B61E2"/>
    <w:rsid w:val="007B662D"/>
    <w:rsid w:val="007C01B8"/>
    <w:rsid w:val="007C07BC"/>
    <w:rsid w:val="007C0A1F"/>
    <w:rsid w:val="007C19A9"/>
    <w:rsid w:val="007C1CB1"/>
    <w:rsid w:val="007C27F8"/>
    <w:rsid w:val="007C2BF1"/>
    <w:rsid w:val="007C3B4E"/>
    <w:rsid w:val="007C440E"/>
    <w:rsid w:val="007C4667"/>
    <w:rsid w:val="007C7171"/>
    <w:rsid w:val="007D0014"/>
    <w:rsid w:val="007D00E4"/>
    <w:rsid w:val="007D07D3"/>
    <w:rsid w:val="007D0FF2"/>
    <w:rsid w:val="007D220D"/>
    <w:rsid w:val="007D2CEB"/>
    <w:rsid w:val="007D3169"/>
    <w:rsid w:val="007D3E99"/>
    <w:rsid w:val="007D4812"/>
    <w:rsid w:val="007D5E0F"/>
    <w:rsid w:val="007D5EF4"/>
    <w:rsid w:val="007D7C45"/>
    <w:rsid w:val="007E020E"/>
    <w:rsid w:val="007E0807"/>
    <w:rsid w:val="007E16EF"/>
    <w:rsid w:val="007E1F18"/>
    <w:rsid w:val="007E2DE0"/>
    <w:rsid w:val="007E5474"/>
    <w:rsid w:val="007E5768"/>
    <w:rsid w:val="007E5D11"/>
    <w:rsid w:val="007E630D"/>
    <w:rsid w:val="007E6C88"/>
    <w:rsid w:val="007E6E5C"/>
    <w:rsid w:val="007E70A9"/>
    <w:rsid w:val="007E780A"/>
    <w:rsid w:val="007F0455"/>
    <w:rsid w:val="007F04A2"/>
    <w:rsid w:val="007F20D2"/>
    <w:rsid w:val="007F233E"/>
    <w:rsid w:val="007F289F"/>
    <w:rsid w:val="007F28F5"/>
    <w:rsid w:val="007F2B75"/>
    <w:rsid w:val="007F2E44"/>
    <w:rsid w:val="007F491D"/>
    <w:rsid w:val="007F6FDD"/>
    <w:rsid w:val="007F71EF"/>
    <w:rsid w:val="00800D57"/>
    <w:rsid w:val="00802C9B"/>
    <w:rsid w:val="00802F3D"/>
    <w:rsid w:val="00803054"/>
    <w:rsid w:val="00806663"/>
    <w:rsid w:val="008066C0"/>
    <w:rsid w:val="00807138"/>
    <w:rsid w:val="00810A99"/>
    <w:rsid w:val="00811440"/>
    <w:rsid w:val="008114D0"/>
    <w:rsid w:val="00811DC2"/>
    <w:rsid w:val="008120A8"/>
    <w:rsid w:val="008126A0"/>
    <w:rsid w:val="00813EA7"/>
    <w:rsid w:val="00813FD0"/>
    <w:rsid w:val="008146BC"/>
    <w:rsid w:val="00814AAA"/>
    <w:rsid w:val="00815B35"/>
    <w:rsid w:val="00816370"/>
    <w:rsid w:val="00817DFD"/>
    <w:rsid w:val="00817E0D"/>
    <w:rsid w:val="00820480"/>
    <w:rsid w:val="00820826"/>
    <w:rsid w:val="008209BC"/>
    <w:rsid w:val="00820A29"/>
    <w:rsid w:val="00821DE7"/>
    <w:rsid w:val="00821EDA"/>
    <w:rsid w:val="0082304F"/>
    <w:rsid w:val="008230C1"/>
    <w:rsid w:val="0082532D"/>
    <w:rsid w:val="00826112"/>
    <w:rsid w:val="00827734"/>
    <w:rsid w:val="0083066D"/>
    <w:rsid w:val="00830F25"/>
    <w:rsid w:val="00831386"/>
    <w:rsid w:val="00831751"/>
    <w:rsid w:val="00831A3E"/>
    <w:rsid w:val="00832531"/>
    <w:rsid w:val="0083298E"/>
    <w:rsid w:val="008329D9"/>
    <w:rsid w:val="00832E8F"/>
    <w:rsid w:val="00833146"/>
    <w:rsid w:val="00833CCB"/>
    <w:rsid w:val="008343F3"/>
    <w:rsid w:val="00835005"/>
    <w:rsid w:val="008359FD"/>
    <w:rsid w:val="00837A1B"/>
    <w:rsid w:val="00837A76"/>
    <w:rsid w:val="0084023F"/>
    <w:rsid w:val="00840ADA"/>
    <w:rsid w:val="00840FCD"/>
    <w:rsid w:val="00841122"/>
    <w:rsid w:val="00842966"/>
    <w:rsid w:val="0084305A"/>
    <w:rsid w:val="00843122"/>
    <w:rsid w:val="0084452F"/>
    <w:rsid w:val="00844CB1"/>
    <w:rsid w:val="00845FD0"/>
    <w:rsid w:val="00846C7F"/>
    <w:rsid w:val="0085030B"/>
    <w:rsid w:val="00850AF9"/>
    <w:rsid w:val="0085100C"/>
    <w:rsid w:val="00851DA7"/>
    <w:rsid w:val="00851FD3"/>
    <w:rsid w:val="00852079"/>
    <w:rsid w:val="00852CE3"/>
    <w:rsid w:val="00853DC3"/>
    <w:rsid w:val="00854BBE"/>
    <w:rsid w:val="008552F5"/>
    <w:rsid w:val="008554B7"/>
    <w:rsid w:val="00855A30"/>
    <w:rsid w:val="0085691B"/>
    <w:rsid w:val="008607A3"/>
    <w:rsid w:val="00861217"/>
    <w:rsid w:val="0086151D"/>
    <w:rsid w:val="0086292C"/>
    <w:rsid w:val="00862BFF"/>
    <w:rsid w:val="00862F27"/>
    <w:rsid w:val="00862FE7"/>
    <w:rsid w:val="00863194"/>
    <w:rsid w:val="00864427"/>
    <w:rsid w:val="0086493A"/>
    <w:rsid w:val="00864E92"/>
    <w:rsid w:val="00865E66"/>
    <w:rsid w:val="00866BE5"/>
    <w:rsid w:val="00867499"/>
    <w:rsid w:val="00867D3F"/>
    <w:rsid w:val="008714DE"/>
    <w:rsid w:val="00872595"/>
    <w:rsid w:val="008728C9"/>
    <w:rsid w:val="008728EF"/>
    <w:rsid w:val="00872B19"/>
    <w:rsid w:val="00873057"/>
    <w:rsid w:val="0087396E"/>
    <w:rsid w:val="00873AAE"/>
    <w:rsid w:val="008742F1"/>
    <w:rsid w:val="0087538A"/>
    <w:rsid w:val="0087540F"/>
    <w:rsid w:val="0087581A"/>
    <w:rsid w:val="0087588A"/>
    <w:rsid w:val="0087612A"/>
    <w:rsid w:val="008764CC"/>
    <w:rsid w:val="00876F9C"/>
    <w:rsid w:val="00877529"/>
    <w:rsid w:val="00880510"/>
    <w:rsid w:val="00880D01"/>
    <w:rsid w:val="008811EA"/>
    <w:rsid w:val="00881866"/>
    <w:rsid w:val="00881A39"/>
    <w:rsid w:val="00883280"/>
    <w:rsid w:val="0088405C"/>
    <w:rsid w:val="008841CD"/>
    <w:rsid w:val="00884208"/>
    <w:rsid w:val="0088472B"/>
    <w:rsid w:val="00884AA5"/>
    <w:rsid w:val="00884C97"/>
    <w:rsid w:val="0088523B"/>
    <w:rsid w:val="00885B32"/>
    <w:rsid w:val="00885CA8"/>
    <w:rsid w:val="0088664C"/>
    <w:rsid w:val="00886650"/>
    <w:rsid w:val="00886987"/>
    <w:rsid w:val="00886E31"/>
    <w:rsid w:val="008874B0"/>
    <w:rsid w:val="008901B1"/>
    <w:rsid w:val="00890457"/>
    <w:rsid w:val="0089045C"/>
    <w:rsid w:val="00891F97"/>
    <w:rsid w:val="00892329"/>
    <w:rsid w:val="00892380"/>
    <w:rsid w:val="00895606"/>
    <w:rsid w:val="00895D79"/>
    <w:rsid w:val="00896170"/>
    <w:rsid w:val="008962CB"/>
    <w:rsid w:val="008968FD"/>
    <w:rsid w:val="00896FA3"/>
    <w:rsid w:val="008A124F"/>
    <w:rsid w:val="008A290C"/>
    <w:rsid w:val="008A2A2D"/>
    <w:rsid w:val="008A3DBD"/>
    <w:rsid w:val="008A41F5"/>
    <w:rsid w:val="008A50AD"/>
    <w:rsid w:val="008A5AD1"/>
    <w:rsid w:val="008A7965"/>
    <w:rsid w:val="008A7E1F"/>
    <w:rsid w:val="008B21D9"/>
    <w:rsid w:val="008B24FB"/>
    <w:rsid w:val="008B3A78"/>
    <w:rsid w:val="008B4C5B"/>
    <w:rsid w:val="008B5754"/>
    <w:rsid w:val="008B70AE"/>
    <w:rsid w:val="008B745D"/>
    <w:rsid w:val="008C0384"/>
    <w:rsid w:val="008C0C5D"/>
    <w:rsid w:val="008C0CC9"/>
    <w:rsid w:val="008C1BC0"/>
    <w:rsid w:val="008C3CC3"/>
    <w:rsid w:val="008C3EDE"/>
    <w:rsid w:val="008C41C0"/>
    <w:rsid w:val="008C423A"/>
    <w:rsid w:val="008C42FF"/>
    <w:rsid w:val="008C45DA"/>
    <w:rsid w:val="008C4A41"/>
    <w:rsid w:val="008C504C"/>
    <w:rsid w:val="008C5754"/>
    <w:rsid w:val="008D0081"/>
    <w:rsid w:val="008D03FE"/>
    <w:rsid w:val="008D0ADE"/>
    <w:rsid w:val="008D118A"/>
    <w:rsid w:val="008D12DB"/>
    <w:rsid w:val="008D1493"/>
    <w:rsid w:val="008D1E3E"/>
    <w:rsid w:val="008D2623"/>
    <w:rsid w:val="008D290E"/>
    <w:rsid w:val="008D38EC"/>
    <w:rsid w:val="008D44A5"/>
    <w:rsid w:val="008D4E2D"/>
    <w:rsid w:val="008D6415"/>
    <w:rsid w:val="008D7CAD"/>
    <w:rsid w:val="008E08C6"/>
    <w:rsid w:val="008E0E08"/>
    <w:rsid w:val="008E11BA"/>
    <w:rsid w:val="008E1D5E"/>
    <w:rsid w:val="008E41E7"/>
    <w:rsid w:val="008E4AE2"/>
    <w:rsid w:val="008E5F0A"/>
    <w:rsid w:val="008E635A"/>
    <w:rsid w:val="008E70A5"/>
    <w:rsid w:val="008F0325"/>
    <w:rsid w:val="008F0C32"/>
    <w:rsid w:val="008F0D86"/>
    <w:rsid w:val="008F1012"/>
    <w:rsid w:val="008F1479"/>
    <w:rsid w:val="008F14C1"/>
    <w:rsid w:val="008F2400"/>
    <w:rsid w:val="008F2F7F"/>
    <w:rsid w:val="008F31F4"/>
    <w:rsid w:val="008F37C7"/>
    <w:rsid w:val="008F3FF7"/>
    <w:rsid w:val="008F4599"/>
    <w:rsid w:val="008F4989"/>
    <w:rsid w:val="008F4AA2"/>
    <w:rsid w:val="008F51DE"/>
    <w:rsid w:val="008F5ECF"/>
    <w:rsid w:val="008F610D"/>
    <w:rsid w:val="008F6248"/>
    <w:rsid w:val="008F66A2"/>
    <w:rsid w:val="008F7676"/>
    <w:rsid w:val="00900095"/>
    <w:rsid w:val="0090038A"/>
    <w:rsid w:val="009019F7"/>
    <w:rsid w:val="00902EF4"/>
    <w:rsid w:val="00903B33"/>
    <w:rsid w:val="00904E08"/>
    <w:rsid w:val="00904F9B"/>
    <w:rsid w:val="0090548E"/>
    <w:rsid w:val="009058B4"/>
    <w:rsid w:val="00905DB3"/>
    <w:rsid w:val="009070D2"/>
    <w:rsid w:val="00907553"/>
    <w:rsid w:val="00911E5F"/>
    <w:rsid w:val="00912D6E"/>
    <w:rsid w:val="00914D5D"/>
    <w:rsid w:val="00915420"/>
    <w:rsid w:val="00916723"/>
    <w:rsid w:val="00917109"/>
    <w:rsid w:val="0091783A"/>
    <w:rsid w:val="009202B7"/>
    <w:rsid w:val="009205E0"/>
    <w:rsid w:val="00921717"/>
    <w:rsid w:val="00921B73"/>
    <w:rsid w:val="00922037"/>
    <w:rsid w:val="009221B4"/>
    <w:rsid w:val="00922A93"/>
    <w:rsid w:val="00922B7D"/>
    <w:rsid w:val="00922DE4"/>
    <w:rsid w:val="00922EA8"/>
    <w:rsid w:val="009231AC"/>
    <w:rsid w:val="009232C9"/>
    <w:rsid w:val="0092389F"/>
    <w:rsid w:val="00924517"/>
    <w:rsid w:val="00924769"/>
    <w:rsid w:val="00925077"/>
    <w:rsid w:val="0092536F"/>
    <w:rsid w:val="00925744"/>
    <w:rsid w:val="00925B1E"/>
    <w:rsid w:val="00925DA9"/>
    <w:rsid w:val="0092621D"/>
    <w:rsid w:val="00926A48"/>
    <w:rsid w:val="009307FC"/>
    <w:rsid w:val="00930863"/>
    <w:rsid w:val="00930952"/>
    <w:rsid w:val="00930C03"/>
    <w:rsid w:val="00930FAF"/>
    <w:rsid w:val="00931143"/>
    <w:rsid w:val="009336B6"/>
    <w:rsid w:val="00934502"/>
    <w:rsid w:val="00934EC9"/>
    <w:rsid w:val="009350E4"/>
    <w:rsid w:val="00935E01"/>
    <w:rsid w:val="009365DD"/>
    <w:rsid w:val="0094027C"/>
    <w:rsid w:val="00940768"/>
    <w:rsid w:val="00940888"/>
    <w:rsid w:val="00941652"/>
    <w:rsid w:val="00941D34"/>
    <w:rsid w:val="00942C7B"/>
    <w:rsid w:val="00942DDD"/>
    <w:rsid w:val="00943176"/>
    <w:rsid w:val="0094340B"/>
    <w:rsid w:val="009437B3"/>
    <w:rsid w:val="009444EB"/>
    <w:rsid w:val="00946733"/>
    <w:rsid w:val="00946BB1"/>
    <w:rsid w:val="00946F38"/>
    <w:rsid w:val="00947198"/>
    <w:rsid w:val="00947325"/>
    <w:rsid w:val="00947705"/>
    <w:rsid w:val="0095017A"/>
    <w:rsid w:val="00951994"/>
    <w:rsid w:val="00951D7E"/>
    <w:rsid w:val="00952779"/>
    <w:rsid w:val="00953DE6"/>
    <w:rsid w:val="009547E6"/>
    <w:rsid w:val="00954EFD"/>
    <w:rsid w:val="009567D6"/>
    <w:rsid w:val="00956812"/>
    <w:rsid w:val="00956A74"/>
    <w:rsid w:val="009572DC"/>
    <w:rsid w:val="00962A68"/>
    <w:rsid w:val="009630CE"/>
    <w:rsid w:val="00964236"/>
    <w:rsid w:val="0096493C"/>
    <w:rsid w:val="00965857"/>
    <w:rsid w:val="00965E70"/>
    <w:rsid w:val="00966E01"/>
    <w:rsid w:val="00967E85"/>
    <w:rsid w:val="009701B6"/>
    <w:rsid w:val="00970234"/>
    <w:rsid w:val="00970FB5"/>
    <w:rsid w:val="00971927"/>
    <w:rsid w:val="00973770"/>
    <w:rsid w:val="00975EFF"/>
    <w:rsid w:val="00976708"/>
    <w:rsid w:val="00976A1F"/>
    <w:rsid w:val="00976B3E"/>
    <w:rsid w:val="00976CE4"/>
    <w:rsid w:val="009778C3"/>
    <w:rsid w:val="009802A3"/>
    <w:rsid w:val="00980308"/>
    <w:rsid w:val="00980A7E"/>
    <w:rsid w:val="009811F9"/>
    <w:rsid w:val="00981D2C"/>
    <w:rsid w:val="00983DDD"/>
    <w:rsid w:val="009841EF"/>
    <w:rsid w:val="00987615"/>
    <w:rsid w:val="00987A49"/>
    <w:rsid w:val="00987C0B"/>
    <w:rsid w:val="009900FC"/>
    <w:rsid w:val="00990D4F"/>
    <w:rsid w:val="00991318"/>
    <w:rsid w:val="00991D38"/>
    <w:rsid w:val="009925AA"/>
    <w:rsid w:val="00992D44"/>
    <w:rsid w:val="009935B6"/>
    <w:rsid w:val="00994089"/>
    <w:rsid w:val="009940EE"/>
    <w:rsid w:val="009942BA"/>
    <w:rsid w:val="00994466"/>
    <w:rsid w:val="00996A46"/>
    <w:rsid w:val="00996FA0"/>
    <w:rsid w:val="00997068"/>
    <w:rsid w:val="00997683"/>
    <w:rsid w:val="00997DAD"/>
    <w:rsid w:val="009A0CF3"/>
    <w:rsid w:val="009A0D6B"/>
    <w:rsid w:val="009A27BC"/>
    <w:rsid w:val="009A28A3"/>
    <w:rsid w:val="009A375B"/>
    <w:rsid w:val="009A3F23"/>
    <w:rsid w:val="009A4236"/>
    <w:rsid w:val="009A42FA"/>
    <w:rsid w:val="009A6B36"/>
    <w:rsid w:val="009A6E6A"/>
    <w:rsid w:val="009A7B6E"/>
    <w:rsid w:val="009B3956"/>
    <w:rsid w:val="009B3A17"/>
    <w:rsid w:val="009B429E"/>
    <w:rsid w:val="009B5EEE"/>
    <w:rsid w:val="009B66CB"/>
    <w:rsid w:val="009B7805"/>
    <w:rsid w:val="009B7EDF"/>
    <w:rsid w:val="009C0034"/>
    <w:rsid w:val="009C1075"/>
    <w:rsid w:val="009C3260"/>
    <w:rsid w:val="009C3A7D"/>
    <w:rsid w:val="009C3C0F"/>
    <w:rsid w:val="009C3C6E"/>
    <w:rsid w:val="009C3C8F"/>
    <w:rsid w:val="009C3DEA"/>
    <w:rsid w:val="009C3E07"/>
    <w:rsid w:val="009C4A1B"/>
    <w:rsid w:val="009C4B86"/>
    <w:rsid w:val="009C5BCD"/>
    <w:rsid w:val="009D0B3A"/>
    <w:rsid w:val="009D0D6F"/>
    <w:rsid w:val="009D132F"/>
    <w:rsid w:val="009D1E9E"/>
    <w:rsid w:val="009D26BA"/>
    <w:rsid w:val="009D3809"/>
    <w:rsid w:val="009D4485"/>
    <w:rsid w:val="009D4837"/>
    <w:rsid w:val="009D5900"/>
    <w:rsid w:val="009D5DEF"/>
    <w:rsid w:val="009D6646"/>
    <w:rsid w:val="009D699D"/>
    <w:rsid w:val="009D7ED6"/>
    <w:rsid w:val="009E0A49"/>
    <w:rsid w:val="009E15BE"/>
    <w:rsid w:val="009E182D"/>
    <w:rsid w:val="009E301E"/>
    <w:rsid w:val="009E3144"/>
    <w:rsid w:val="009E3EE3"/>
    <w:rsid w:val="009E3EF7"/>
    <w:rsid w:val="009E545F"/>
    <w:rsid w:val="009E617B"/>
    <w:rsid w:val="009E6237"/>
    <w:rsid w:val="009E6380"/>
    <w:rsid w:val="009E734E"/>
    <w:rsid w:val="009E782A"/>
    <w:rsid w:val="009E7AB9"/>
    <w:rsid w:val="009F1526"/>
    <w:rsid w:val="009F204E"/>
    <w:rsid w:val="009F24BA"/>
    <w:rsid w:val="009F31FC"/>
    <w:rsid w:val="009F367E"/>
    <w:rsid w:val="009F4B8B"/>
    <w:rsid w:val="009F5040"/>
    <w:rsid w:val="009F53F7"/>
    <w:rsid w:val="009F55E8"/>
    <w:rsid w:val="009F6F10"/>
    <w:rsid w:val="009F7375"/>
    <w:rsid w:val="009F756B"/>
    <w:rsid w:val="009F7709"/>
    <w:rsid w:val="009F7955"/>
    <w:rsid w:val="009F7D5F"/>
    <w:rsid w:val="00A02279"/>
    <w:rsid w:val="00A03700"/>
    <w:rsid w:val="00A03E21"/>
    <w:rsid w:val="00A047A7"/>
    <w:rsid w:val="00A05B4C"/>
    <w:rsid w:val="00A05E19"/>
    <w:rsid w:val="00A05FE3"/>
    <w:rsid w:val="00A07071"/>
    <w:rsid w:val="00A074BA"/>
    <w:rsid w:val="00A075A0"/>
    <w:rsid w:val="00A07A09"/>
    <w:rsid w:val="00A1048B"/>
    <w:rsid w:val="00A10B4A"/>
    <w:rsid w:val="00A11CDC"/>
    <w:rsid w:val="00A11F2E"/>
    <w:rsid w:val="00A12174"/>
    <w:rsid w:val="00A12D65"/>
    <w:rsid w:val="00A13525"/>
    <w:rsid w:val="00A13E77"/>
    <w:rsid w:val="00A147A6"/>
    <w:rsid w:val="00A14FD4"/>
    <w:rsid w:val="00A15882"/>
    <w:rsid w:val="00A15FCF"/>
    <w:rsid w:val="00A174D0"/>
    <w:rsid w:val="00A17FA0"/>
    <w:rsid w:val="00A20F26"/>
    <w:rsid w:val="00A21389"/>
    <w:rsid w:val="00A213A1"/>
    <w:rsid w:val="00A21430"/>
    <w:rsid w:val="00A215D0"/>
    <w:rsid w:val="00A2322F"/>
    <w:rsid w:val="00A23342"/>
    <w:rsid w:val="00A24571"/>
    <w:rsid w:val="00A24C8D"/>
    <w:rsid w:val="00A24E61"/>
    <w:rsid w:val="00A2533C"/>
    <w:rsid w:val="00A2549D"/>
    <w:rsid w:val="00A25A7D"/>
    <w:rsid w:val="00A26244"/>
    <w:rsid w:val="00A268D2"/>
    <w:rsid w:val="00A268EA"/>
    <w:rsid w:val="00A276D7"/>
    <w:rsid w:val="00A27EAA"/>
    <w:rsid w:val="00A30541"/>
    <w:rsid w:val="00A30F51"/>
    <w:rsid w:val="00A310C3"/>
    <w:rsid w:val="00A3310F"/>
    <w:rsid w:val="00A3443C"/>
    <w:rsid w:val="00A347E2"/>
    <w:rsid w:val="00A34BA5"/>
    <w:rsid w:val="00A358B6"/>
    <w:rsid w:val="00A402E9"/>
    <w:rsid w:val="00A4043D"/>
    <w:rsid w:val="00A4049A"/>
    <w:rsid w:val="00A41BBD"/>
    <w:rsid w:val="00A41D9B"/>
    <w:rsid w:val="00A42828"/>
    <w:rsid w:val="00A42A61"/>
    <w:rsid w:val="00A42FAE"/>
    <w:rsid w:val="00A43473"/>
    <w:rsid w:val="00A457A6"/>
    <w:rsid w:val="00A45C81"/>
    <w:rsid w:val="00A460D6"/>
    <w:rsid w:val="00A469D2"/>
    <w:rsid w:val="00A46FD5"/>
    <w:rsid w:val="00A47024"/>
    <w:rsid w:val="00A470A5"/>
    <w:rsid w:val="00A479FE"/>
    <w:rsid w:val="00A47DED"/>
    <w:rsid w:val="00A50463"/>
    <w:rsid w:val="00A51A53"/>
    <w:rsid w:val="00A51E47"/>
    <w:rsid w:val="00A5211A"/>
    <w:rsid w:val="00A52B59"/>
    <w:rsid w:val="00A5335E"/>
    <w:rsid w:val="00A55387"/>
    <w:rsid w:val="00A55914"/>
    <w:rsid w:val="00A579A8"/>
    <w:rsid w:val="00A579CE"/>
    <w:rsid w:val="00A57F5C"/>
    <w:rsid w:val="00A60E79"/>
    <w:rsid w:val="00A6227B"/>
    <w:rsid w:val="00A623A2"/>
    <w:rsid w:val="00A6376E"/>
    <w:rsid w:val="00A63E8B"/>
    <w:rsid w:val="00A6486E"/>
    <w:rsid w:val="00A675E4"/>
    <w:rsid w:val="00A70866"/>
    <w:rsid w:val="00A70B7F"/>
    <w:rsid w:val="00A7148F"/>
    <w:rsid w:val="00A73E9C"/>
    <w:rsid w:val="00A73FE4"/>
    <w:rsid w:val="00A74582"/>
    <w:rsid w:val="00A75D70"/>
    <w:rsid w:val="00A765F7"/>
    <w:rsid w:val="00A766B1"/>
    <w:rsid w:val="00A7718E"/>
    <w:rsid w:val="00A77762"/>
    <w:rsid w:val="00A778EE"/>
    <w:rsid w:val="00A779FA"/>
    <w:rsid w:val="00A8079F"/>
    <w:rsid w:val="00A81102"/>
    <w:rsid w:val="00A8110B"/>
    <w:rsid w:val="00A81B97"/>
    <w:rsid w:val="00A8244A"/>
    <w:rsid w:val="00A83442"/>
    <w:rsid w:val="00A84D2E"/>
    <w:rsid w:val="00A860FB"/>
    <w:rsid w:val="00A8682C"/>
    <w:rsid w:val="00A90E8F"/>
    <w:rsid w:val="00A91B45"/>
    <w:rsid w:val="00A92CF2"/>
    <w:rsid w:val="00A933B6"/>
    <w:rsid w:val="00A93C73"/>
    <w:rsid w:val="00A93E8C"/>
    <w:rsid w:val="00A94E28"/>
    <w:rsid w:val="00A94E98"/>
    <w:rsid w:val="00A95098"/>
    <w:rsid w:val="00A95C9D"/>
    <w:rsid w:val="00AA057C"/>
    <w:rsid w:val="00AA154F"/>
    <w:rsid w:val="00AA17CA"/>
    <w:rsid w:val="00AA1C8A"/>
    <w:rsid w:val="00AA1C9A"/>
    <w:rsid w:val="00AA28D6"/>
    <w:rsid w:val="00AA3EBC"/>
    <w:rsid w:val="00AA4295"/>
    <w:rsid w:val="00AA4463"/>
    <w:rsid w:val="00AA4676"/>
    <w:rsid w:val="00AA4744"/>
    <w:rsid w:val="00AA487A"/>
    <w:rsid w:val="00AA530E"/>
    <w:rsid w:val="00AA5D25"/>
    <w:rsid w:val="00AA6882"/>
    <w:rsid w:val="00AA75E3"/>
    <w:rsid w:val="00AA7F98"/>
    <w:rsid w:val="00AB0072"/>
    <w:rsid w:val="00AB00B0"/>
    <w:rsid w:val="00AB0617"/>
    <w:rsid w:val="00AB12F7"/>
    <w:rsid w:val="00AB16A1"/>
    <w:rsid w:val="00AB1C4D"/>
    <w:rsid w:val="00AB1F93"/>
    <w:rsid w:val="00AB30FE"/>
    <w:rsid w:val="00AB3A3C"/>
    <w:rsid w:val="00AB494F"/>
    <w:rsid w:val="00AB4ADC"/>
    <w:rsid w:val="00AB5D86"/>
    <w:rsid w:val="00AB5D9B"/>
    <w:rsid w:val="00AB5F5F"/>
    <w:rsid w:val="00AB64FF"/>
    <w:rsid w:val="00AB7947"/>
    <w:rsid w:val="00AC136F"/>
    <w:rsid w:val="00AC2623"/>
    <w:rsid w:val="00AC5BB9"/>
    <w:rsid w:val="00AC74FB"/>
    <w:rsid w:val="00AD0B51"/>
    <w:rsid w:val="00AD1BBF"/>
    <w:rsid w:val="00AD256B"/>
    <w:rsid w:val="00AD403E"/>
    <w:rsid w:val="00AD40FC"/>
    <w:rsid w:val="00AD45AB"/>
    <w:rsid w:val="00AD4A78"/>
    <w:rsid w:val="00AD568F"/>
    <w:rsid w:val="00AD5E71"/>
    <w:rsid w:val="00AD74CA"/>
    <w:rsid w:val="00AD7F2A"/>
    <w:rsid w:val="00AE0147"/>
    <w:rsid w:val="00AE062F"/>
    <w:rsid w:val="00AE077A"/>
    <w:rsid w:val="00AE0E7E"/>
    <w:rsid w:val="00AE2389"/>
    <w:rsid w:val="00AE2643"/>
    <w:rsid w:val="00AE2D0B"/>
    <w:rsid w:val="00AE35A4"/>
    <w:rsid w:val="00AE3AAF"/>
    <w:rsid w:val="00AE44B2"/>
    <w:rsid w:val="00AE52C0"/>
    <w:rsid w:val="00AE5841"/>
    <w:rsid w:val="00AE5F44"/>
    <w:rsid w:val="00AE692E"/>
    <w:rsid w:val="00AE7335"/>
    <w:rsid w:val="00AE7A0F"/>
    <w:rsid w:val="00AF0621"/>
    <w:rsid w:val="00AF0872"/>
    <w:rsid w:val="00AF16D9"/>
    <w:rsid w:val="00AF1FEB"/>
    <w:rsid w:val="00AF2ACD"/>
    <w:rsid w:val="00AF3330"/>
    <w:rsid w:val="00AF3582"/>
    <w:rsid w:val="00AF3754"/>
    <w:rsid w:val="00AF3C43"/>
    <w:rsid w:val="00AF596B"/>
    <w:rsid w:val="00AF5B86"/>
    <w:rsid w:val="00AF5E05"/>
    <w:rsid w:val="00AF6473"/>
    <w:rsid w:val="00AF736C"/>
    <w:rsid w:val="00AF7DBE"/>
    <w:rsid w:val="00B008D8"/>
    <w:rsid w:val="00B01CB8"/>
    <w:rsid w:val="00B02462"/>
    <w:rsid w:val="00B026EC"/>
    <w:rsid w:val="00B02998"/>
    <w:rsid w:val="00B04164"/>
    <w:rsid w:val="00B046E3"/>
    <w:rsid w:val="00B04A49"/>
    <w:rsid w:val="00B04B76"/>
    <w:rsid w:val="00B05A8D"/>
    <w:rsid w:val="00B0618B"/>
    <w:rsid w:val="00B064D9"/>
    <w:rsid w:val="00B06EB9"/>
    <w:rsid w:val="00B07478"/>
    <w:rsid w:val="00B0798C"/>
    <w:rsid w:val="00B07B2D"/>
    <w:rsid w:val="00B113CA"/>
    <w:rsid w:val="00B12E9B"/>
    <w:rsid w:val="00B13811"/>
    <w:rsid w:val="00B142DA"/>
    <w:rsid w:val="00B16240"/>
    <w:rsid w:val="00B175E4"/>
    <w:rsid w:val="00B20F19"/>
    <w:rsid w:val="00B21411"/>
    <w:rsid w:val="00B21CF1"/>
    <w:rsid w:val="00B22CB5"/>
    <w:rsid w:val="00B23387"/>
    <w:rsid w:val="00B2387B"/>
    <w:rsid w:val="00B24D42"/>
    <w:rsid w:val="00B24F89"/>
    <w:rsid w:val="00B253FB"/>
    <w:rsid w:val="00B26F77"/>
    <w:rsid w:val="00B275F3"/>
    <w:rsid w:val="00B2788E"/>
    <w:rsid w:val="00B31F28"/>
    <w:rsid w:val="00B3210C"/>
    <w:rsid w:val="00B3278C"/>
    <w:rsid w:val="00B32A92"/>
    <w:rsid w:val="00B32CF0"/>
    <w:rsid w:val="00B33B59"/>
    <w:rsid w:val="00B34E7F"/>
    <w:rsid w:val="00B35C0F"/>
    <w:rsid w:val="00B3678D"/>
    <w:rsid w:val="00B36FA0"/>
    <w:rsid w:val="00B40CEB"/>
    <w:rsid w:val="00B417AB"/>
    <w:rsid w:val="00B4315D"/>
    <w:rsid w:val="00B432F8"/>
    <w:rsid w:val="00B43869"/>
    <w:rsid w:val="00B451A4"/>
    <w:rsid w:val="00B45448"/>
    <w:rsid w:val="00B45B18"/>
    <w:rsid w:val="00B45D55"/>
    <w:rsid w:val="00B50E2F"/>
    <w:rsid w:val="00B52900"/>
    <w:rsid w:val="00B52CB1"/>
    <w:rsid w:val="00B5481C"/>
    <w:rsid w:val="00B55095"/>
    <w:rsid w:val="00B551CB"/>
    <w:rsid w:val="00B56142"/>
    <w:rsid w:val="00B56B1E"/>
    <w:rsid w:val="00B56C97"/>
    <w:rsid w:val="00B57256"/>
    <w:rsid w:val="00B57330"/>
    <w:rsid w:val="00B601F9"/>
    <w:rsid w:val="00B61637"/>
    <w:rsid w:val="00B6176F"/>
    <w:rsid w:val="00B61DE0"/>
    <w:rsid w:val="00B62683"/>
    <w:rsid w:val="00B62A79"/>
    <w:rsid w:val="00B65CB7"/>
    <w:rsid w:val="00B65FED"/>
    <w:rsid w:val="00B660AE"/>
    <w:rsid w:val="00B66E25"/>
    <w:rsid w:val="00B67E12"/>
    <w:rsid w:val="00B70DCC"/>
    <w:rsid w:val="00B71988"/>
    <w:rsid w:val="00B72975"/>
    <w:rsid w:val="00B72C59"/>
    <w:rsid w:val="00B7366E"/>
    <w:rsid w:val="00B744BC"/>
    <w:rsid w:val="00B7467B"/>
    <w:rsid w:val="00B75617"/>
    <w:rsid w:val="00B75D1B"/>
    <w:rsid w:val="00B75D4B"/>
    <w:rsid w:val="00B75E7E"/>
    <w:rsid w:val="00B75E97"/>
    <w:rsid w:val="00B76287"/>
    <w:rsid w:val="00B80515"/>
    <w:rsid w:val="00B8061A"/>
    <w:rsid w:val="00B809E5"/>
    <w:rsid w:val="00B82667"/>
    <w:rsid w:val="00B82E54"/>
    <w:rsid w:val="00B83E3B"/>
    <w:rsid w:val="00B8453F"/>
    <w:rsid w:val="00B84BE6"/>
    <w:rsid w:val="00B85CD2"/>
    <w:rsid w:val="00B86350"/>
    <w:rsid w:val="00B86360"/>
    <w:rsid w:val="00B87227"/>
    <w:rsid w:val="00B914AD"/>
    <w:rsid w:val="00B91B48"/>
    <w:rsid w:val="00B939C7"/>
    <w:rsid w:val="00B940E7"/>
    <w:rsid w:val="00B94234"/>
    <w:rsid w:val="00B94246"/>
    <w:rsid w:val="00B949BD"/>
    <w:rsid w:val="00B95CA5"/>
    <w:rsid w:val="00B95F9E"/>
    <w:rsid w:val="00B97094"/>
    <w:rsid w:val="00BA0728"/>
    <w:rsid w:val="00BA17FF"/>
    <w:rsid w:val="00BA1A87"/>
    <w:rsid w:val="00BA230F"/>
    <w:rsid w:val="00BA253D"/>
    <w:rsid w:val="00BA29E7"/>
    <w:rsid w:val="00BA2F2D"/>
    <w:rsid w:val="00BA3940"/>
    <w:rsid w:val="00BA4AB2"/>
    <w:rsid w:val="00BA4AD7"/>
    <w:rsid w:val="00BA5A9F"/>
    <w:rsid w:val="00BA6A07"/>
    <w:rsid w:val="00BA7F7D"/>
    <w:rsid w:val="00BB0189"/>
    <w:rsid w:val="00BB0294"/>
    <w:rsid w:val="00BB1CD8"/>
    <w:rsid w:val="00BB23B3"/>
    <w:rsid w:val="00BB2596"/>
    <w:rsid w:val="00BB2890"/>
    <w:rsid w:val="00BB29D8"/>
    <w:rsid w:val="00BB2D26"/>
    <w:rsid w:val="00BB3AA5"/>
    <w:rsid w:val="00BB40C9"/>
    <w:rsid w:val="00BB48E7"/>
    <w:rsid w:val="00BB4C9D"/>
    <w:rsid w:val="00BB4D73"/>
    <w:rsid w:val="00BB53A8"/>
    <w:rsid w:val="00BB6663"/>
    <w:rsid w:val="00BB6CBB"/>
    <w:rsid w:val="00BC090F"/>
    <w:rsid w:val="00BC0AD5"/>
    <w:rsid w:val="00BC0FBE"/>
    <w:rsid w:val="00BC4C5E"/>
    <w:rsid w:val="00BC4E94"/>
    <w:rsid w:val="00BC66B9"/>
    <w:rsid w:val="00BC6CA3"/>
    <w:rsid w:val="00BD00AB"/>
    <w:rsid w:val="00BD079F"/>
    <w:rsid w:val="00BD0C28"/>
    <w:rsid w:val="00BD134B"/>
    <w:rsid w:val="00BD4A1C"/>
    <w:rsid w:val="00BD4B1B"/>
    <w:rsid w:val="00BD5504"/>
    <w:rsid w:val="00BD571E"/>
    <w:rsid w:val="00BD5C63"/>
    <w:rsid w:val="00BD691A"/>
    <w:rsid w:val="00BD7171"/>
    <w:rsid w:val="00BE062E"/>
    <w:rsid w:val="00BE0C46"/>
    <w:rsid w:val="00BE1009"/>
    <w:rsid w:val="00BE17AE"/>
    <w:rsid w:val="00BE2444"/>
    <w:rsid w:val="00BE3A2C"/>
    <w:rsid w:val="00BE3E4C"/>
    <w:rsid w:val="00BE3F59"/>
    <w:rsid w:val="00BE44BA"/>
    <w:rsid w:val="00BE4AE3"/>
    <w:rsid w:val="00BE51DC"/>
    <w:rsid w:val="00BE5A1C"/>
    <w:rsid w:val="00BE5C04"/>
    <w:rsid w:val="00BF0979"/>
    <w:rsid w:val="00BF0E7B"/>
    <w:rsid w:val="00BF2033"/>
    <w:rsid w:val="00BF3E17"/>
    <w:rsid w:val="00BF4484"/>
    <w:rsid w:val="00BF465D"/>
    <w:rsid w:val="00BF6F87"/>
    <w:rsid w:val="00BF709E"/>
    <w:rsid w:val="00BF7162"/>
    <w:rsid w:val="00BF75B8"/>
    <w:rsid w:val="00C0053A"/>
    <w:rsid w:val="00C007F4"/>
    <w:rsid w:val="00C00A4E"/>
    <w:rsid w:val="00C01122"/>
    <w:rsid w:val="00C0282E"/>
    <w:rsid w:val="00C042AF"/>
    <w:rsid w:val="00C047A7"/>
    <w:rsid w:val="00C04D7B"/>
    <w:rsid w:val="00C050EE"/>
    <w:rsid w:val="00C053DF"/>
    <w:rsid w:val="00C0586F"/>
    <w:rsid w:val="00C05D07"/>
    <w:rsid w:val="00C05EED"/>
    <w:rsid w:val="00C062E1"/>
    <w:rsid w:val="00C07007"/>
    <w:rsid w:val="00C07676"/>
    <w:rsid w:val="00C104AB"/>
    <w:rsid w:val="00C10D18"/>
    <w:rsid w:val="00C11ADD"/>
    <w:rsid w:val="00C11D16"/>
    <w:rsid w:val="00C12733"/>
    <w:rsid w:val="00C12AAB"/>
    <w:rsid w:val="00C12AD3"/>
    <w:rsid w:val="00C12D72"/>
    <w:rsid w:val="00C12E07"/>
    <w:rsid w:val="00C1398F"/>
    <w:rsid w:val="00C142B8"/>
    <w:rsid w:val="00C144B0"/>
    <w:rsid w:val="00C1474C"/>
    <w:rsid w:val="00C15347"/>
    <w:rsid w:val="00C157A2"/>
    <w:rsid w:val="00C16732"/>
    <w:rsid w:val="00C16818"/>
    <w:rsid w:val="00C16D74"/>
    <w:rsid w:val="00C1727A"/>
    <w:rsid w:val="00C17C18"/>
    <w:rsid w:val="00C208E1"/>
    <w:rsid w:val="00C212FC"/>
    <w:rsid w:val="00C21961"/>
    <w:rsid w:val="00C22DE9"/>
    <w:rsid w:val="00C239A5"/>
    <w:rsid w:val="00C2418F"/>
    <w:rsid w:val="00C24A2F"/>
    <w:rsid w:val="00C26582"/>
    <w:rsid w:val="00C26B1F"/>
    <w:rsid w:val="00C276F7"/>
    <w:rsid w:val="00C27BD4"/>
    <w:rsid w:val="00C27E49"/>
    <w:rsid w:val="00C316C8"/>
    <w:rsid w:val="00C319FE"/>
    <w:rsid w:val="00C32191"/>
    <w:rsid w:val="00C32A94"/>
    <w:rsid w:val="00C32C92"/>
    <w:rsid w:val="00C33CF6"/>
    <w:rsid w:val="00C35062"/>
    <w:rsid w:val="00C3542F"/>
    <w:rsid w:val="00C40C26"/>
    <w:rsid w:val="00C41AF6"/>
    <w:rsid w:val="00C41E15"/>
    <w:rsid w:val="00C42130"/>
    <w:rsid w:val="00C42C7C"/>
    <w:rsid w:val="00C430D1"/>
    <w:rsid w:val="00C43F8C"/>
    <w:rsid w:val="00C44F7C"/>
    <w:rsid w:val="00C45A54"/>
    <w:rsid w:val="00C45AC2"/>
    <w:rsid w:val="00C466D2"/>
    <w:rsid w:val="00C47127"/>
    <w:rsid w:val="00C4723D"/>
    <w:rsid w:val="00C50151"/>
    <w:rsid w:val="00C50678"/>
    <w:rsid w:val="00C50A14"/>
    <w:rsid w:val="00C51012"/>
    <w:rsid w:val="00C51028"/>
    <w:rsid w:val="00C51A94"/>
    <w:rsid w:val="00C52457"/>
    <w:rsid w:val="00C52FA3"/>
    <w:rsid w:val="00C55803"/>
    <w:rsid w:val="00C56018"/>
    <w:rsid w:val="00C5637C"/>
    <w:rsid w:val="00C572B1"/>
    <w:rsid w:val="00C5736B"/>
    <w:rsid w:val="00C608A1"/>
    <w:rsid w:val="00C60CF0"/>
    <w:rsid w:val="00C6165C"/>
    <w:rsid w:val="00C617E8"/>
    <w:rsid w:val="00C62C73"/>
    <w:rsid w:val="00C62CAC"/>
    <w:rsid w:val="00C63F38"/>
    <w:rsid w:val="00C641D6"/>
    <w:rsid w:val="00C64847"/>
    <w:rsid w:val="00C6554A"/>
    <w:rsid w:val="00C66E8B"/>
    <w:rsid w:val="00C70033"/>
    <w:rsid w:val="00C7070E"/>
    <w:rsid w:val="00C721C3"/>
    <w:rsid w:val="00C73707"/>
    <w:rsid w:val="00C73B3A"/>
    <w:rsid w:val="00C74250"/>
    <w:rsid w:val="00C7493F"/>
    <w:rsid w:val="00C7556B"/>
    <w:rsid w:val="00C76661"/>
    <w:rsid w:val="00C766BA"/>
    <w:rsid w:val="00C76CB8"/>
    <w:rsid w:val="00C77A92"/>
    <w:rsid w:val="00C77F41"/>
    <w:rsid w:val="00C80ADE"/>
    <w:rsid w:val="00C80F5F"/>
    <w:rsid w:val="00C810E5"/>
    <w:rsid w:val="00C82194"/>
    <w:rsid w:val="00C82BE9"/>
    <w:rsid w:val="00C832A2"/>
    <w:rsid w:val="00C856AE"/>
    <w:rsid w:val="00C85F92"/>
    <w:rsid w:val="00C85FF3"/>
    <w:rsid w:val="00C87822"/>
    <w:rsid w:val="00C87F43"/>
    <w:rsid w:val="00C90794"/>
    <w:rsid w:val="00C92F9C"/>
    <w:rsid w:val="00C933A2"/>
    <w:rsid w:val="00C9511A"/>
    <w:rsid w:val="00C95416"/>
    <w:rsid w:val="00C95B47"/>
    <w:rsid w:val="00C963E2"/>
    <w:rsid w:val="00C96B4F"/>
    <w:rsid w:val="00C96F37"/>
    <w:rsid w:val="00C972FB"/>
    <w:rsid w:val="00C97400"/>
    <w:rsid w:val="00C97485"/>
    <w:rsid w:val="00CA0444"/>
    <w:rsid w:val="00CA0627"/>
    <w:rsid w:val="00CA14D3"/>
    <w:rsid w:val="00CA1901"/>
    <w:rsid w:val="00CA1A0A"/>
    <w:rsid w:val="00CA1D05"/>
    <w:rsid w:val="00CA216D"/>
    <w:rsid w:val="00CA31D1"/>
    <w:rsid w:val="00CA3DAC"/>
    <w:rsid w:val="00CA43AC"/>
    <w:rsid w:val="00CA5184"/>
    <w:rsid w:val="00CA5832"/>
    <w:rsid w:val="00CA6D7C"/>
    <w:rsid w:val="00CA769F"/>
    <w:rsid w:val="00CB1DC6"/>
    <w:rsid w:val="00CB2514"/>
    <w:rsid w:val="00CB2DA2"/>
    <w:rsid w:val="00CB36AB"/>
    <w:rsid w:val="00CB3D9B"/>
    <w:rsid w:val="00CB492E"/>
    <w:rsid w:val="00CB6431"/>
    <w:rsid w:val="00CB7EAD"/>
    <w:rsid w:val="00CB7F20"/>
    <w:rsid w:val="00CC05CE"/>
    <w:rsid w:val="00CC105B"/>
    <w:rsid w:val="00CC19B6"/>
    <w:rsid w:val="00CC1AC7"/>
    <w:rsid w:val="00CC205A"/>
    <w:rsid w:val="00CC27E5"/>
    <w:rsid w:val="00CC2A7B"/>
    <w:rsid w:val="00CC3D37"/>
    <w:rsid w:val="00CC424A"/>
    <w:rsid w:val="00CC448A"/>
    <w:rsid w:val="00CC5A7C"/>
    <w:rsid w:val="00CC5F11"/>
    <w:rsid w:val="00CD01B0"/>
    <w:rsid w:val="00CD0CDF"/>
    <w:rsid w:val="00CD0E60"/>
    <w:rsid w:val="00CD1095"/>
    <w:rsid w:val="00CD1434"/>
    <w:rsid w:val="00CD1CCA"/>
    <w:rsid w:val="00CD3B4F"/>
    <w:rsid w:val="00CD3C76"/>
    <w:rsid w:val="00CD41EA"/>
    <w:rsid w:val="00CD441F"/>
    <w:rsid w:val="00CD5A02"/>
    <w:rsid w:val="00CD5F24"/>
    <w:rsid w:val="00CD5F3F"/>
    <w:rsid w:val="00CD6391"/>
    <w:rsid w:val="00CD6681"/>
    <w:rsid w:val="00CD688C"/>
    <w:rsid w:val="00CD6A70"/>
    <w:rsid w:val="00CD6D73"/>
    <w:rsid w:val="00CD7D70"/>
    <w:rsid w:val="00CE0078"/>
    <w:rsid w:val="00CE10CC"/>
    <w:rsid w:val="00CE1DB7"/>
    <w:rsid w:val="00CE3243"/>
    <w:rsid w:val="00CE4532"/>
    <w:rsid w:val="00CE53F6"/>
    <w:rsid w:val="00CE57AD"/>
    <w:rsid w:val="00CE5BD6"/>
    <w:rsid w:val="00CE6694"/>
    <w:rsid w:val="00CE7FB5"/>
    <w:rsid w:val="00CF019A"/>
    <w:rsid w:val="00CF0226"/>
    <w:rsid w:val="00CF06C4"/>
    <w:rsid w:val="00CF08E6"/>
    <w:rsid w:val="00CF0BE7"/>
    <w:rsid w:val="00CF13D4"/>
    <w:rsid w:val="00CF13EF"/>
    <w:rsid w:val="00CF15BA"/>
    <w:rsid w:val="00CF16BD"/>
    <w:rsid w:val="00CF2779"/>
    <w:rsid w:val="00CF282D"/>
    <w:rsid w:val="00CF2933"/>
    <w:rsid w:val="00CF3630"/>
    <w:rsid w:val="00CF3BED"/>
    <w:rsid w:val="00CF420A"/>
    <w:rsid w:val="00CF5036"/>
    <w:rsid w:val="00CF591D"/>
    <w:rsid w:val="00D00809"/>
    <w:rsid w:val="00D00CC6"/>
    <w:rsid w:val="00D01215"/>
    <w:rsid w:val="00D01C4A"/>
    <w:rsid w:val="00D01EE2"/>
    <w:rsid w:val="00D022DB"/>
    <w:rsid w:val="00D0270D"/>
    <w:rsid w:val="00D03313"/>
    <w:rsid w:val="00D03AAE"/>
    <w:rsid w:val="00D03FD6"/>
    <w:rsid w:val="00D0411B"/>
    <w:rsid w:val="00D04863"/>
    <w:rsid w:val="00D04A19"/>
    <w:rsid w:val="00D05305"/>
    <w:rsid w:val="00D058E2"/>
    <w:rsid w:val="00D05CBA"/>
    <w:rsid w:val="00D05D0F"/>
    <w:rsid w:val="00D072CF"/>
    <w:rsid w:val="00D0751D"/>
    <w:rsid w:val="00D10721"/>
    <w:rsid w:val="00D10BA6"/>
    <w:rsid w:val="00D10BBE"/>
    <w:rsid w:val="00D13269"/>
    <w:rsid w:val="00D1373A"/>
    <w:rsid w:val="00D143DA"/>
    <w:rsid w:val="00D15AE2"/>
    <w:rsid w:val="00D175AA"/>
    <w:rsid w:val="00D17D88"/>
    <w:rsid w:val="00D224B5"/>
    <w:rsid w:val="00D22521"/>
    <w:rsid w:val="00D23953"/>
    <w:rsid w:val="00D23BFD"/>
    <w:rsid w:val="00D23D53"/>
    <w:rsid w:val="00D250CA"/>
    <w:rsid w:val="00D25518"/>
    <w:rsid w:val="00D2799D"/>
    <w:rsid w:val="00D27AF7"/>
    <w:rsid w:val="00D30A79"/>
    <w:rsid w:val="00D30D6D"/>
    <w:rsid w:val="00D30DD8"/>
    <w:rsid w:val="00D30E88"/>
    <w:rsid w:val="00D31730"/>
    <w:rsid w:val="00D31D8F"/>
    <w:rsid w:val="00D3267E"/>
    <w:rsid w:val="00D326A1"/>
    <w:rsid w:val="00D329A3"/>
    <w:rsid w:val="00D33513"/>
    <w:rsid w:val="00D344AF"/>
    <w:rsid w:val="00D349FF"/>
    <w:rsid w:val="00D3511F"/>
    <w:rsid w:val="00D35BF7"/>
    <w:rsid w:val="00D366BE"/>
    <w:rsid w:val="00D378DC"/>
    <w:rsid w:val="00D37CA3"/>
    <w:rsid w:val="00D41625"/>
    <w:rsid w:val="00D41B9F"/>
    <w:rsid w:val="00D42AC6"/>
    <w:rsid w:val="00D4378F"/>
    <w:rsid w:val="00D43CC6"/>
    <w:rsid w:val="00D445D0"/>
    <w:rsid w:val="00D453A3"/>
    <w:rsid w:val="00D45508"/>
    <w:rsid w:val="00D4560D"/>
    <w:rsid w:val="00D465F8"/>
    <w:rsid w:val="00D46F6F"/>
    <w:rsid w:val="00D50F26"/>
    <w:rsid w:val="00D51006"/>
    <w:rsid w:val="00D510E5"/>
    <w:rsid w:val="00D5188F"/>
    <w:rsid w:val="00D528BE"/>
    <w:rsid w:val="00D53338"/>
    <w:rsid w:val="00D5340F"/>
    <w:rsid w:val="00D53F76"/>
    <w:rsid w:val="00D54F6C"/>
    <w:rsid w:val="00D578B4"/>
    <w:rsid w:val="00D57D57"/>
    <w:rsid w:val="00D6117B"/>
    <w:rsid w:val="00D62A0B"/>
    <w:rsid w:val="00D62BB7"/>
    <w:rsid w:val="00D63F05"/>
    <w:rsid w:val="00D644D3"/>
    <w:rsid w:val="00D65886"/>
    <w:rsid w:val="00D65982"/>
    <w:rsid w:val="00D67179"/>
    <w:rsid w:val="00D67387"/>
    <w:rsid w:val="00D67FFB"/>
    <w:rsid w:val="00D70A94"/>
    <w:rsid w:val="00D71047"/>
    <w:rsid w:val="00D71059"/>
    <w:rsid w:val="00D7164F"/>
    <w:rsid w:val="00D7352F"/>
    <w:rsid w:val="00D742D2"/>
    <w:rsid w:val="00D754DE"/>
    <w:rsid w:val="00D764C9"/>
    <w:rsid w:val="00D76DB3"/>
    <w:rsid w:val="00D76E05"/>
    <w:rsid w:val="00D816FE"/>
    <w:rsid w:val="00D82297"/>
    <w:rsid w:val="00D82412"/>
    <w:rsid w:val="00D82AEF"/>
    <w:rsid w:val="00D82D80"/>
    <w:rsid w:val="00D83217"/>
    <w:rsid w:val="00D832F8"/>
    <w:rsid w:val="00D83977"/>
    <w:rsid w:val="00D8411C"/>
    <w:rsid w:val="00D84BAB"/>
    <w:rsid w:val="00D84BD0"/>
    <w:rsid w:val="00D84EBC"/>
    <w:rsid w:val="00D86107"/>
    <w:rsid w:val="00D87829"/>
    <w:rsid w:val="00D9078E"/>
    <w:rsid w:val="00D90B9C"/>
    <w:rsid w:val="00D90FDE"/>
    <w:rsid w:val="00D917A8"/>
    <w:rsid w:val="00D91874"/>
    <w:rsid w:val="00D929AC"/>
    <w:rsid w:val="00D93CD6"/>
    <w:rsid w:val="00D945D5"/>
    <w:rsid w:val="00D95182"/>
    <w:rsid w:val="00D95332"/>
    <w:rsid w:val="00D95AC5"/>
    <w:rsid w:val="00D963F4"/>
    <w:rsid w:val="00D96583"/>
    <w:rsid w:val="00D9715B"/>
    <w:rsid w:val="00D97848"/>
    <w:rsid w:val="00D97857"/>
    <w:rsid w:val="00DA187C"/>
    <w:rsid w:val="00DA18C1"/>
    <w:rsid w:val="00DA2631"/>
    <w:rsid w:val="00DA2F2D"/>
    <w:rsid w:val="00DA3C3C"/>
    <w:rsid w:val="00DA4452"/>
    <w:rsid w:val="00DA5AFB"/>
    <w:rsid w:val="00DA66F4"/>
    <w:rsid w:val="00DA67D6"/>
    <w:rsid w:val="00DA7B2A"/>
    <w:rsid w:val="00DA7EE8"/>
    <w:rsid w:val="00DB052E"/>
    <w:rsid w:val="00DB065F"/>
    <w:rsid w:val="00DB0ACA"/>
    <w:rsid w:val="00DB0B29"/>
    <w:rsid w:val="00DB14D8"/>
    <w:rsid w:val="00DB2121"/>
    <w:rsid w:val="00DB2153"/>
    <w:rsid w:val="00DB231B"/>
    <w:rsid w:val="00DB254C"/>
    <w:rsid w:val="00DB30CC"/>
    <w:rsid w:val="00DB42B8"/>
    <w:rsid w:val="00DB4632"/>
    <w:rsid w:val="00DB48C7"/>
    <w:rsid w:val="00DB54ED"/>
    <w:rsid w:val="00DB722A"/>
    <w:rsid w:val="00DC19C0"/>
    <w:rsid w:val="00DC1DDC"/>
    <w:rsid w:val="00DC31AA"/>
    <w:rsid w:val="00DC3A2F"/>
    <w:rsid w:val="00DC4336"/>
    <w:rsid w:val="00DC498E"/>
    <w:rsid w:val="00DC5A8E"/>
    <w:rsid w:val="00DC6BB4"/>
    <w:rsid w:val="00DD0682"/>
    <w:rsid w:val="00DD0C0E"/>
    <w:rsid w:val="00DD10CC"/>
    <w:rsid w:val="00DD1D84"/>
    <w:rsid w:val="00DD28A0"/>
    <w:rsid w:val="00DD3BE3"/>
    <w:rsid w:val="00DD4902"/>
    <w:rsid w:val="00DD49AB"/>
    <w:rsid w:val="00DD4AC9"/>
    <w:rsid w:val="00DD66F4"/>
    <w:rsid w:val="00DD69DB"/>
    <w:rsid w:val="00DD70C8"/>
    <w:rsid w:val="00DD7361"/>
    <w:rsid w:val="00DD7C20"/>
    <w:rsid w:val="00DE119C"/>
    <w:rsid w:val="00DE1F2F"/>
    <w:rsid w:val="00DE2B1D"/>
    <w:rsid w:val="00DE390B"/>
    <w:rsid w:val="00DE5C8B"/>
    <w:rsid w:val="00DE63D7"/>
    <w:rsid w:val="00DE71E6"/>
    <w:rsid w:val="00DE7694"/>
    <w:rsid w:val="00DE7A31"/>
    <w:rsid w:val="00DE7D80"/>
    <w:rsid w:val="00DE7DC2"/>
    <w:rsid w:val="00DF027B"/>
    <w:rsid w:val="00DF16DA"/>
    <w:rsid w:val="00DF1E1E"/>
    <w:rsid w:val="00DF36AB"/>
    <w:rsid w:val="00DF37E7"/>
    <w:rsid w:val="00DF3BA2"/>
    <w:rsid w:val="00DF45DB"/>
    <w:rsid w:val="00DF4F54"/>
    <w:rsid w:val="00E009CE"/>
    <w:rsid w:val="00E01C37"/>
    <w:rsid w:val="00E01F95"/>
    <w:rsid w:val="00E020B3"/>
    <w:rsid w:val="00E02A7F"/>
    <w:rsid w:val="00E02CC1"/>
    <w:rsid w:val="00E03828"/>
    <w:rsid w:val="00E03A22"/>
    <w:rsid w:val="00E03D66"/>
    <w:rsid w:val="00E03E34"/>
    <w:rsid w:val="00E04466"/>
    <w:rsid w:val="00E047B9"/>
    <w:rsid w:val="00E04A89"/>
    <w:rsid w:val="00E04C3D"/>
    <w:rsid w:val="00E05D83"/>
    <w:rsid w:val="00E06306"/>
    <w:rsid w:val="00E06532"/>
    <w:rsid w:val="00E073E7"/>
    <w:rsid w:val="00E1044D"/>
    <w:rsid w:val="00E105D1"/>
    <w:rsid w:val="00E10BF4"/>
    <w:rsid w:val="00E1124C"/>
    <w:rsid w:val="00E112E3"/>
    <w:rsid w:val="00E118F8"/>
    <w:rsid w:val="00E124EE"/>
    <w:rsid w:val="00E13B7A"/>
    <w:rsid w:val="00E13E4C"/>
    <w:rsid w:val="00E14129"/>
    <w:rsid w:val="00E14456"/>
    <w:rsid w:val="00E1491A"/>
    <w:rsid w:val="00E15530"/>
    <w:rsid w:val="00E16202"/>
    <w:rsid w:val="00E16B5B"/>
    <w:rsid w:val="00E17218"/>
    <w:rsid w:val="00E1735B"/>
    <w:rsid w:val="00E2050E"/>
    <w:rsid w:val="00E215C8"/>
    <w:rsid w:val="00E221D9"/>
    <w:rsid w:val="00E2243A"/>
    <w:rsid w:val="00E22DB3"/>
    <w:rsid w:val="00E23641"/>
    <w:rsid w:val="00E254CC"/>
    <w:rsid w:val="00E257F2"/>
    <w:rsid w:val="00E26ADA"/>
    <w:rsid w:val="00E26DFE"/>
    <w:rsid w:val="00E27416"/>
    <w:rsid w:val="00E3020E"/>
    <w:rsid w:val="00E3087C"/>
    <w:rsid w:val="00E30BAA"/>
    <w:rsid w:val="00E3296E"/>
    <w:rsid w:val="00E32A64"/>
    <w:rsid w:val="00E32FA9"/>
    <w:rsid w:val="00E33181"/>
    <w:rsid w:val="00E334D3"/>
    <w:rsid w:val="00E33735"/>
    <w:rsid w:val="00E34B46"/>
    <w:rsid w:val="00E34CEA"/>
    <w:rsid w:val="00E3524C"/>
    <w:rsid w:val="00E35308"/>
    <w:rsid w:val="00E35855"/>
    <w:rsid w:val="00E37876"/>
    <w:rsid w:val="00E41243"/>
    <w:rsid w:val="00E41FA7"/>
    <w:rsid w:val="00E42737"/>
    <w:rsid w:val="00E4338A"/>
    <w:rsid w:val="00E43CA1"/>
    <w:rsid w:val="00E440A4"/>
    <w:rsid w:val="00E44467"/>
    <w:rsid w:val="00E44A54"/>
    <w:rsid w:val="00E45567"/>
    <w:rsid w:val="00E45E3D"/>
    <w:rsid w:val="00E46183"/>
    <w:rsid w:val="00E46B72"/>
    <w:rsid w:val="00E52516"/>
    <w:rsid w:val="00E527B5"/>
    <w:rsid w:val="00E52F73"/>
    <w:rsid w:val="00E535FB"/>
    <w:rsid w:val="00E54130"/>
    <w:rsid w:val="00E54C5E"/>
    <w:rsid w:val="00E5526A"/>
    <w:rsid w:val="00E55C41"/>
    <w:rsid w:val="00E56D29"/>
    <w:rsid w:val="00E56D8A"/>
    <w:rsid w:val="00E56E8A"/>
    <w:rsid w:val="00E56EFC"/>
    <w:rsid w:val="00E57305"/>
    <w:rsid w:val="00E57349"/>
    <w:rsid w:val="00E5757B"/>
    <w:rsid w:val="00E57891"/>
    <w:rsid w:val="00E57F0A"/>
    <w:rsid w:val="00E60025"/>
    <w:rsid w:val="00E604CC"/>
    <w:rsid w:val="00E62DA8"/>
    <w:rsid w:val="00E62DAA"/>
    <w:rsid w:val="00E62FC6"/>
    <w:rsid w:val="00E63B81"/>
    <w:rsid w:val="00E63DCC"/>
    <w:rsid w:val="00E64C71"/>
    <w:rsid w:val="00E64EBB"/>
    <w:rsid w:val="00E65332"/>
    <w:rsid w:val="00E65A9F"/>
    <w:rsid w:val="00E65F20"/>
    <w:rsid w:val="00E65F47"/>
    <w:rsid w:val="00E67202"/>
    <w:rsid w:val="00E72049"/>
    <w:rsid w:val="00E72146"/>
    <w:rsid w:val="00E737E0"/>
    <w:rsid w:val="00E74BA6"/>
    <w:rsid w:val="00E74FC9"/>
    <w:rsid w:val="00E752C1"/>
    <w:rsid w:val="00E75E83"/>
    <w:rsid w:val="00E765A9"/>
    <w:rsid w:val="00E76CC9"/>
    <w:rsid w:val="00E77AFA"/>
    <w:rsid w:val="00E77C4B"/>
    <w:rsid w:val="00E801CF"/>
    <w:rsid w:val="00E80533"/>
    <w:rsid w:val="00E806A6"/>
    <w:rsid w:val="00E81C78"/>
    <w:rsid w:val="00E82543"/>
    <w:rsid w:val="00E82C78"/>
    <w:rsid w:val="00E836F3"/>
    <w:rsid w:val="00E845BE"/>
    <w:rsid w:val="00E84892"/>
    <w:rsid w:val="00E85431"/>
    <w:rsid w:val="00E86010"/>
    <w:rsid w:val="00E86D53"/>
    <w:rsid w:val="00E87556"/>
    <w:rsid w:val="00E902DA"/>
    <w:rsid w:val="00E90471"/>
    <w:rsid w:val="00E908E7"/>
    <w:rsid w:val="00E91115"/>
    <w:rsid w:val="00E9150A"/>
    <w:rsid w:val="00E91DA0"/>
    <w:rsid w:val="00E91FF1"/>
    <w:rsid w:val="00E924F9"/>
    <w:rsid w:val="00E929C1"/>
    <w:rsid w:val="00E92F63"/>
    <w:rsid w:val="00E935B1"/>
    <w:rsid w:val="00E935FA"/>
    <w:rsid w:val="00E9437A"/>
    <w:rsid w:val="00E94FA6"/>
    <w:rsid w:val="00E96C7D"/>
    <w:rsid w:val="00E97532"/>
    <w:rsid w:val="00E97560"/>
    <w:rsid w:val="00EA1697"/>
    <w:rsid w:val="00EA1D6B"/>
    <w:rsid w:val="00EA256F"/>
    <w:rsid w:val="00EA2590"/>
    <w:rsid w:val="00EA330B"/>
    <w:rsid w:val="00EA4D60"/>
    <w:rsid w:val="00EA501E"/>
    <w:rsid w:val="00EA6302"/>
    <w:rsid w:val="00EA6F7A"/>
    <w:rsid w:val="00EB1C1B"/>
    <w:rsid w:val="00EB1E23"/>
    <w:rsid w:val="00EB3DFB"/>
    <w:rsid w:val="00EB41BC"/>
    <w:rsid w:val="00EB428C"/>
    <w:rsid w:val="00EB4EB0"/>
    <w:rsid w:val="00EB5083"/>
    <w:rsid w:val="00EB787E"/>
    <w:rsid w:val="00EB7943"/>
    <w:rsid w:val="00EB7E95"/>
    <w:rsid w:val="00EC035F"/>
    <w:rsid w:val="00EC0DF4"/>
    <w:rsid w:val="00EC0FE7"/>
    <w:rsid w:val="00EC1011"/>
    <w:rsid w:val="00EC129D"/>
    <w:rsid w:val="00EC143E"/>
    <w:rsid w:val="00EC1FD2"/>
    <w:rsid w:val="00EC204A"/>
    <w:rsid w:val="00EC206F"/>
    <w:rsid w:val="00EC22AE"/>
    <w:rsid w:val="00EC24EA"/>
    <w:rsid w:val="00EC36B9"/>
    <w:rsid w:val="00EC47B1"/>
    <w:rsid w:val="00EC4BEA"/>
    <w:rsid w:val="00EC4D65"/>
    <w:rsid w:val="00EC5117"/>
    <w:rsid w:val="00EC55DC"/>
    <w:rsid w:val="00EC5B01"/>
    <w:rsid w:val="00EC5D06"/>
    <w:rsid w:val="00EC6C1B"/>
    <w:rsid w:val="00ED01F6"/>
    <w:rsid w:val="00ED07A3"/>
    <w:rsid w:val="00ED0994"/>
    <w:rsid w:val="00ED2137"/>
    <w:rsid w:val="00ED2D7D"/>
    <w:rsid w:val="00ED2DD1"/>
    <w:rsid w:val="00ED3C20"/>
    <w:rsid w:val="00ED3C97"/>
    <w:rsid w:val="00ED3D95"/>
    <w:rsid w:val="00ED4593"/>
    <w:rsid w:val="00ED4999"/>
    <w:rsid w:val="00ED4E80"/>
    <w:rsid w:val="00ED5975"/>
    <w:rsid w:val="00ED64C3"/>
    <w:rsid w:val="00EE0DAA"/>
    <w:rsid w:val="00EE2106"/>
    <w:rsid w:val="00EE2768"/>
    <w:rsid w:val="00EE2E1B"/>
    <w:rsid w:val="00EE3C9B"/>
    <w:rsid w:val="00EE4274"/>
    <w:rsid w:val="00EE48B7"/>
    <w:rsid w:val="00EE4AD2"/>
    <w:rsid w:val="00EE4B93"/>
    <w:rsid w:val="00EE5090"/>
    <w:rsid w:val="00EE5738"/>
    <w:rsid w:val="00EE69DB"/>
    <w:rsid w:val="00EE6C74"/>
    <w:rsid w:val="00EF09D5"/>
    <w:rsid w:val="00EF0CC6"/>
    <w:rsid w:val="00EF2035"/>
    <w:rsid w:val="00EF26FE"/>
    <w:rsid w:val="00EF2736"/>
    <w:rsid w:val="00EF2916"/>
    <w:rsid w:val="00EF6DB1"/>
    <w:rsid w:val="00EF7252"/>
    <w:rsid w:val="00EF74FC"/>
    <w:rsid w:val="00EF7ED3"/>
    <w:rsid w:val="00F001E2"/>
    <w:rsid w:val="00F006F0"/>
    <w:rsid w:val="00F0093B"/>
    <w:rsid w:val="00F01106"/>
    <w:rsid w:val="00F01305"/>
    <w:rsid w:val="00F03360"/>
    <w:rsid w:val="00F04A0C"/>
    <w:rsid w:val="00F04B3D"/>
    <w:rsid w:val="00F052F3"/>
    <w:rsid w:val="00F05ECB"/>
    <w:rsid w:val="00F06248"/>
    <w:rsid w:val="00F06DA6"/>
    <w:rsid w:val="00F06EE5"/>
    <w:rsid w:val="00F10FF8"/>
    <w:rsid w:val="00F122F3"/>
    <w:rsid w:val="00F15884"/>
    <w:rsid w:val="00F15F6F"/>
    <w:rsid w:val="00F16BCB"/>
    <w:rsid w:val="00F177DD"/>
    <w:rsid w:val="00F21D27"/>
    <w:rsid w:val="00F225D9"/>
    <w:rsid w:val="00F230AE"/>
    <w:rsid w:val="00F24AA8"/>
    <w:rsid w:val="00F26C2F"/>
    <w:rsid w:val="00F276AA"/>
    <w:rsid w:val="00F2793F"/>
    <w:rsid w:val="00F27B2F"/>
    <w:rsid w:val="00F27BE0"/>
    <w:rsid w:val="00F27F7F"/>
    <w:rsid w:val="00F30999"/>
    <w:rsid w:val="00F3117F"/>
    <w:rsid w:val="00F31875"/>
    <w:rsid w:val="00F3317D"/>
    <w:rsid w:val="00F33329"/>
    <w:rsid w:val="00F35341"/>
    <w:rsid w:val="00F356ED"/>
    <w:rsid w:val="00F35D84"/>
    <w:rsid w:val="00F35F21"/>
    <w:rsid w:val="00F363AE"/>
    <w:rsid w:val="00F36683"/>
    <w:rsid w:val="00F37016"/>
    <w:rsid w:val="00F37E65"/>
    <w:rsid w:val="00F37F69"/>
    <w:rsid w:val="00F37FF2"/>
    <w:rsid w:val="00F4010C"/>
    <w:rsid w:val="00F402B4"/>
    <w:rsid w:val="00F4087E"/>
    <w:rsid w:val="00F40DD1"/>
    <w:rsid w:val="00F412D0"/>
    <w:rsid w:val="00F414AC"/>
    <w:rsid w:val="00F416FE"/>
    <w:rsid w:val="00F419A8"/>
    <w:rsid w:val="00F41D50"/>
    <w:rsid w:val="00F41EB4"/>
    <w:rsid w:val="00F426F2"/>
    <w:rsid w:val="00F42AEB"/>
    <w:rsid w:val="00F42C36"/>
    <w:rsid w:val="00F451CD"/>
    <w:rsid w:val="00F455A4"/>
    <w:rsid w:val="00F45699"/>
    <w:rsid w:val="00F45DD7"/>
    <w:rsid w:val="00F4732F"/>
    <w:rsid w:val="00F4736F"/>
    <w:rsid w:val="00F477D5"/>
    <w:rsid w:val="00F51825"/>
    <w:rsid w:val="00F51A3C"/>
    <w:rsid w:val="00F528FB"/>
    <w:rsid w:val="00F52F80"/>
    <w:rsid w:val="00F53244"/>
    <w:rsid w:val="00F53846"/>
    <w:rsid w:val="00F554BA"/>
    <w:rsid w:val="00F555DC"/>
    <w:rsid w:val="00F559A9"/>
    <w:rsid w:val="00F565AE"/>
    <w:rsid w:val="00F6057B"/>
    <w:rsid w:val="00F6113D"/>
    <w:rsid w:val="00F62261"/>
    <w:rsid w:val="00F6341C"/>
    <w:rsid w:val="00F64072"/>
    <w:rsid w:val="00F64CF2"/>
    <w:rsid w:val="00F6604B"/>
    <w:rsid w:val="00F66584"/>
    <w:rsid w:val="00F66AF0"/>
    <w:rsid w:val="00F67E13"/>
    <w:rsid w:val="00F7051C"/>
    <w:rsid w:val="00F72193"/>
    <w:rsid w:val="00F7312B"/>
    <w:rsid w:val="00F73AD7"/>
    <w:rsid w:val="00F73ADA"/>
    <w:rsid w:val="00F75511"/>
    <w:rsid w:val="00F76594"/>
    <w:rsid w:val="00F771FB"/>
    <w:rsid w:val="00F777CA"/>
    <w:rsid w:val="00F77834"/>
    <w:rsid w:val="00F81411"/>
    <w:rsid w:val="00F81B21"/>
    <w:rsid w:val="00F82142"/>
    <w:rsid w:val="00F825B1"/>
    <w:rsid w:val="00F83252"/>
    <w:rsid w:val="00F83773"/>
    <w:rsid w:val="00F83984"/>
    <w:rsid w:val="00F847FC"/>
    <w:rsid w:val="00F84BB3"/>
    <w:rsid w:val="00F855F5"/>
    <w:rsid w:val="00F86133"/>
    <w:rsid w:val="00F8661B"/>
    <w:rsid w:val="00F86B30"/>
    <w:rsid w:val="00F90A71"/>
    <w:rsid w:val="00F91BCE"/>
    <w:rsid w:val="00F91FCC"/>
    <w:rsid w:val="00F92103"/>
    <w:rsid w:val="00F925D2"/>
    <w:rsid w:val="00F92C0A"/>
    <w:rsid w:val="00F933CE"/>
    <w:rsid w:val="00F93AF2"/>
    <w:rsid w:val="00F96A4D"/>
    <w:rsid w:val="00F96CBA"/>
    <w:rsid w:val="00F978A3"/>
    <w:rsid w:val="00F97E7A"/>
    <w:rsid w:val="00F97F3A"/>
    <w:rsid w:val="00FA0F42"/>
    <w:rsid w:val="00FA13CC"/>
    <w:rsid w:val="00FA198C"/>
    <w:rsid w:val="00FA206F"/>
    <w:rsid w:val="00FA2F81"/>
    <w:rsid w:val="00FA37DF"/>
    <w:rsid w:val="00FA4067"/>
    <w:rsid w:val="00FA409D"/>
    <w:rsid w:val="00FA4822"/>
    <w:rsid w:val="00FA5524"/>
    <w:rsid w:val="00FB004A"/>
    <w:rsid w:val="00FB0BF2"/>
    <w:rsid w:val="00FB166D"/>
    <w:rsid w:val="00FB16EC"/>
    <w:rsid w:val="00FB2A50"/>
    <w:rsid w:val="00FB2DA9"/>
    <w:rsid w:val="00FB32E7"/>
    <w:rsid w:val="00FB4675"/>
    <w:rsid w:val="00FB612F"/>
    <w:rsid w:val="00FB61F3"/>
    <w:rsid w:val="00FB66B8"/>
    <w:rsid w:val="00FB6ECE"/>
    <w:rsid w:val="00FB6FC7"/>
    <w:rsid w:val="00FB785E"/>
    <w:rsid w:val="00FB7E87"/>
    <w:rsid w:val="00FC0847"/>
    <w:rsid w:val="00FC11ED"/>
    <w:rsid w:val="00FC15AE"/>
    <w:rsid w:val="00FC1C40"/>
    <w:rsid w:val="00FC2184"/>
    <w:rsid w:val="00FC21F6"/>
    <w:rsid w:val="00FC326B"/>
    <w:rsid w:val="00FC3872"/>
    <w:rsid w:val="00FC6461"/>
    <w:rsid w:val="00FC654F"/>
    <w:rsid w:val="00FC6A21"/>
    <w:rsid w:val="00FC72F3"/>
    <w:rsid w:val="00FC756E"/>
    <w:rsid w:val="00FC7963"/>
    <w:rsid w:val="00FC7E6D"/>
    <w:rsid w:val="00FD0FEE"/>
    <w:rsid w:val="00FD3450"/>
    <w:rsid w:val="00FD5035"/>
    <w:rsid w:val="00FD5391"/>
    <w:rsid w:val="00FD578D"/>
    <w:rsid w:val="00FD5C1C"/>
    <w:rsid w:val="00FD654F"/>
    <w:rsid w:val="00FD65E8"/>
    <w:rsid w:val="00FD6F4E"/>
    <w:rsid w:val="00FD745C"/>
    <w:rsid w:val="00FD75D8"/>
    <w:rsid w:val="00FE0C10"/>
    <w:rsid w:val="00FE1205"/>
    <w:rsid w:val="00FE151C"/>
    <w:rsid w:val="00FE1A2B"/>
    <w:rsid w:val="00FE1C3C"/>
    <w:rsid w:val="00FE25D2"/>
    <w:rsid w:val="00FE28EC"/>
    <w:rsid w:val="00FE2B6E"/>
    <w:rsid w:val="00FE2C19"/>
    <w:rsid w:val="00FE37F7"/>
    <w:rsid w:val="00FE3FCD"/>
    <w:rsid w:val="00FE4029"/>
    <w:rsid w:val="00FE5691"/>
    <w:rsid w:val="00FE5803"/>
    <w:rsid w:val="00FE6CAE"/>
    <w:rsid w:val="00FE7396"/>
    <w:rsid w:val="00FE780E"/>
    <w:rsid w:val="00FF0A43"/>
    <w:rsid w:val="00FF3662"/>
    <w:rsid w:val="00FF53B2"/>
    <w:rsid w:val="00FF5EF6"/>
    <w:rsid w:val="00FF6198"/>
    <w:rsid w:val="00FF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2D0C761"/>
  <w15:docId w15:val="{EA66ACEC-6E8A-4A84-9745-3C79A832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120A8"/>
    <w:pPr>
      <w:tabs>
        <w:tab w:val="left" w:pos="720"/>
        <w:tab w:val="left" w:pos="1440"/>
        <w:tab w:val="right" w:pos="9360"/>
        <w:tab w:val="right" w:pos="14400"/>
      </w:tabs>
      <w:spacing w:after="240" w:line="264" w:lineRule="auto"/>
    </w:pPr>
    <w:rPr>
      <w:rFonts w:asciiTheme="minorHAnsi" w:hAnsiTheme="minorHAnsi"/>
      <w:sz w:val="24"/>
      <w:szCs w:val="24"/>
    </w:rPr>
  </w:style>
  <w:style w:type="paragraph" w:styleId="Heading1">
    <w:name w:val="heading 1"/>
    <w:basedOn w:val="Normal"/>
    <w:next w:val="Normal"/>
    <w:link w:val="Heading1Char"/>
    <w:qFormat/>
    <w:rsid w:val="00C44F7C"/>
    <w:pPr>
      <w:keepNext/>
      <w:pageBreakBefore/>
      <w:numPr>
        <w:numId w:val="3"/>
      </w:numPr>
      <w:pBdr>
        <w:bottom w:val="single" w:sz="4" w:space="1" w:color="4F81BD" w:themeColor="accent1"/>
      </w:pBdr>
      <w:outlineLvl w:val="0"/>
    </w:pPr>
    <w:rPr>
      <w:bCs/>
      <w:caps/>
      <w:noProof/>
      <w:color w:val="1F497D" w:themeColor="text2"/>
      <w:spacing w:val="80"/>
      <w:sz w:val="32"/>
      <w:szCs w:val="32"/>
    </w:rPr>
  </w:style>
  <w:style w:type="paragraph" w:styleId="Heading2">
    <w:name w:val="heading 2"/>
    <w:basedOn w:val="Normal"/>
    <w:next w:val="Normal"/>
    <w:link w:val="Heading2Char"/>
    <w:qFormat/>
    <w:rsid w:val="00C44F7C"/>
    <w:pPr>
      <w:keepNext/>
      <w:numPr>
        <w:ilvl w:val="1"/>
        <w:numId w:val="3"/>
      </w:numPr>
      <w:spacing w:before="240" w:after="120"/>
      <w:outlineLvl w:val="1"/>
    </w:pPr>
    <w:rPr>
      <w:bCs/>
      <w:i/>
      <w:iCs/>
      <w:color w:val="4F81BD" w:themeColor="accent1"/>
      <w:sz w:val="32"/>
      <w:szCs w:val="32"/>
    </w:rPr>
  </w:style>
  <w:style w:type="paragraph" w:styleId="Heading3">
    <w:name w:val="heading 3"/>
    <w:basedOn w:val="ListParagraph"/>
    <w:next w:val="Normal"/>
    <w:link w:val="Heading3Char"/>
    <w:qFormat/>
    <w:rsid w:val="00C90794"/>
    <w:pPr>
      <w:numPr>
        <w:numId w:val="13"/>
      </w:numPr>
      <w:spacing w:after="120"/>
      <w:outlineLvl w:val="2"/>
    </w:pPr>
    <w:rPr>
      <w:b/>
    </w:rPr>
  </w:style>
  <w:style w:type="paragraph" w:styleId="Heading4">
    <w:name w:val="heading 4"/>
    <w:basedOn w:val="ListParagraph"/>
    <w:next w:val="Normal"/>
    <w:link w:val="Heading4Char"/>
    <w:unhideWhenUsed/>
    <w:qFormat/>
    <w:rsid w:val="009336B6"/>
    <w:pPr>
      <w:numPr>
        <w:ilvl w:val="1"/>
        <w:numId w:val="7"/>
      </w:numPr>
      <w:spacing w:after="120"/>
      <w:outlineLvl w:val="3"/>
    </w:pPr>
    <w:rPr>
      <w:b/>
    </w:rPr>
  </w:style>
  <w:style w:type="paragraph" w:styleId="Heading5">
    <w:name w:val="heading 5"/>
    <w:basedOn w:val="Normal"/>
    <w:next w:val="Normal"/>
    <w:link w:val="Heading5Char"/>
    <w:semiHidden/>
    <w:unhideWhenUsed/>
    <w:qFormat/>
    <w:rsid w:val="00B06EB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B06EB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B06EB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B06EB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B06EB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4F7C"/>
    <w:rPr>
      <w:rFonts w:asciiTheme="minorHAnsi" w:hAnsiTheme="minorHAnsi"/>
      <w:bCs/>
      <w:i/>
      <w:iCs/>
      <w:color w:val="4F81BD" w:themeColor="accent1"/>
      <w:sz w:val="32"/>
      <w:szCs w:val="32"/>
    </w:rPr>
  </w:style>
  <w:style w:type="character" w:styleId="Hyperlink">
    <w:name w:val="Hyperlink"/>
    <w:basedOn w:val="DefaultParagraphFont"/>
    <w:uiPriority w:val="99"/>
    <w:rsid w:val="00F81B21"/>
    <w:rPr>
      <w:color w:val="0000FF"/>
      <w:u w:val="single"/>
    </w:rPr>
  </w:style>
  <w:style w:type="paragraph" w:styleId="Footer">
    <w:name w:val="footer"/>
    <w:link w:val="FooterChar"/>
    <w:uiPriority w:val="99"/>
    <w:qFormat/>
    <w:rsid w:val="00C44F7C"/>
    <w:pPr>
      <w:pBdr>
        <w:top w:val="single" w:sz="4" w:space="1" w:color="4F81BD" w:themeColor="accent1"/>
      </w:pBdr>
      <w:tabs>
        <w:tab w:val="right" w:pos="9360"/>
      </w:tabs>
    </w:pPr>
    <w:rPr>
      <w:rFonts w:asciiTheme="minorHAnsi" w:hAnsiTheme="minorHAnsi"/>
      <w:i/>
      <w:color w:val="808080" w:themeColor="background1" w:themeShade="80"/>
    </w:rPr>
  </w:style>
  <w:style w:type="character" w:customStyle="1" w:styleId="FooterChar">
    <w:name w:val="Footer Char"/>
    <w:basedOn w:val="DefaultParagraphFont"/>
    <w:link w:val="Footer"/>
    <w:uiPriority w:val="99"/>
    <w:rsid w:val="00C44F7C"/>
    <w:rPr>
      <w:rFonts w:asciiTheme="minorHAnsi" w:hAnsiTheme="minorHAnsi"/>
      <w:i/>
      <w:color w:val="808080" w:themeColor="background1" w:themeShade="80"/>
    </w:rPr>
  </w:style>
  <w:style w:type="character" w:styleId="PageNumber">
    <w:name w:val="page number"/>
    <w:basedOn w:val="DefaultParagraphFont"/>
    <w:rsid w:val="00FB004A"/>
  </w:style>
  <w:style w:type="paragraph" w:styleId="Header">
    <w:name w:val="header"/>
    <w:basedOn w:val="Normal"/>
    <w:rsid w:val="00FB004A"/>
    <w:pPr>
      <w:tabs>
        <w:tab w:val="center" w:pos="4320"/>
        <w:tab w:val="right" w:pos="8640"/>
      </w:tabs>
    </w:pPr>
  </w:style>
  <w:style w:type="table" w:styleId="TableGrid">
    <w:name w:val="Table Grid"/>
    <w:basedOn w:val="TableNormal"/>
    <w:uiPriority w:val="39"/>
    <w:rsid w:val="004F1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52ED"/>
    <w:pPr>
      <w:widowControl w:val="0"/>
      <w:autoSpaceDE w:val="0"/>
      <w:autoSpaceDN w:val="0"/>
      <w:adjustRightInd w:val="0"/>
    </w:pPr>
    <w:rPr>
      <w:rFonts w:ascii="Arial Black" w:hAnsi="Arial Black" w:cs="Arial Black"/>
      <w:color w:val="000000"/>
      <w:sz w:val="24"/>
      <w:szCs w:val="24"/>
    </w:rPr>
  </w:style>
  <w:style w:type="paragraph" w:customStyle="1" w:styleId="CM85">
    <w:name w:val="CM85"/>
    <w:basedOn w:val="Default"/>
    <w:next w:val="Default"/>
    <w:rsid w:val="004C52ED"/>
    <w:pPr>
      <w:spacing w:after="233"/>
    </w:pPr>
    <w:rPr>
      <w:rFonts w:cs="Times New Roman"/>
      <w:color w:val="auto"/>
    </w:rPr>
  </w:style>
  <w:style w:type="paragraph" w:customStyle="1" w:styleId="CM3">
    <w:name w:val="CM3"/>
    <w:basedOn w:val="Default"/>
    <w:next w:val="Default"/>
    <w:rsid w:val="004C52ED"/>
    <w:pPr>
      <w:spacing w:line="266" w:lineRule="atLeast"/>
    </w:pPr>
    <w:rPr>
      <w:rFonts w:cs="Times New Roman"/>
      <w:color w:val="auto"/>
    </w:rPr>
  </w:style>
  <w:style w:type="paragraph" w:customStyle="1" w:styleId="CM92">
    <w:name w:val="CM92"/>
    <w:basedOn w:val="Default"/>
    <w:next w:val="Default"/>
    <w:rsid w:val="004C52ED"/>
    <w:pPr>
      <w:spacing w:after="88"/>
    </w:pPr>
    <w:rPr>
      <w:rFonts w:cs="Times New Roman"/>
      <w:color w:val="auto"/>
    </w:rPr>
  </w:style>
  <w:style w:type="paragraph" w:customStyle="1" w:styleId="CM86">
    <w:name w:val="CM86"/>
    <w:basedOn w:val="Default"/>
    <w:next w:val="Default"/>
    <w:rsid w:val="004C52ED"/>
    <w:pPr>
      <w:spacing w:after="158"/>
    </w:pPr>
    <w:rPr>
      <w:rFonts w:cs="Times New Roman"/>
      <w:color w:val="auto"/>
    </w:rPr>
  </w:style>
  <w:style w:type="paragraph" w:customStyle="1" w:styleId="CM38">
    <w:name w:val="CM38"/>
    <w:basedOn w:val="Default"/>
    <w:next w:val="Default"/>
    <w:rsid w:val="00432983"/>
    <w:pPr>
      <w:spacing w:line="266" w:lineRule="atLeast"/>
    </w:pPr>
    <w:rPr>
      <w:rFonts w:cs="Times New Roman"/>
      <w:color w:val="auto"/>
    </w:rPr>
  </w:style>
  <w:style w:type="paragraph" w:styleId="TOC1">
    <w:name w:val="toc 1"/>
    <w:basedOn w:val="Normal"/>
    <w:next w:val="Normal"/>
    <w:autoRedefine/>
    <w:uiPriority w:val="39"/>
    <w:rsid w:val="00C66E8B"/>
    <w:pPr>
      <w:tabs>
        <w:tab w:val="right" w:leader="dot" w:pos="9360"/>
      </w:tabs>
      <w:spacing w:before="60" w:after="0" w:line="240" w:lineRule="auto"/>
    </w:pPr>
    <w:rPr>
      <w:b/>
      <w:noProof/>
    </w:rPr>
  </w:style>
  <w:style w:type="paragraph" w:styleId="TOC2">
    <w:name w:val="toc 2"/>
    <w:basedOn w:val="Normal"/>
    <w:next w:val="Normal"/>
    <w:autoRedefine/>
    <w:uiPriority w:val="39"/>
    <w:rsid w:val="00F42C36"/>
    <w:pPr>
      <w:tabs>
        <w:tab w:val="right" w:leader="dot" w:pos="9360"/>
      </w:tabs>
      <w:spacing w:before="20" w:after="0" w:line="288" w:lineRule="auto"/>
      <w:ind w:left="245"/>
    </w:pPr>
  </w:style>
  <w:style w:type="paragraph" w:styleId="TOC3">
    <w:name w:val="toc 3"/>
    <w:basedOn w:val="Normal"/>
    <w:next w:val="Normal"/>
    <w:autoRedefine/>
    <w:uiPriority w:val="39"/>
    <w:rsid w:val="00EA330B"/>
    <w:pPr>
      <w:tabs>
        <w:tab w:val="clear" w:pos="1440"/>
        <w:tab w:val="clear" w:pos="14400"/>
        <w:tab w:val="right" w:leader="dot" w:pos="9360"/>
      </w:tabs>
      <w:spacing w:after="0" w:line="240" w:lineRule="exact"/>
      <w:ind w:left="475"/>
    </w:pPr>
  </w:style>
  <w:style w:type="paragraph" w:styleId="BalloonText">
    <w:name w:val="Balloon Text"/>
    <w:basedOn w:val="Normal"/>
    <w:semiHidden/>
    <w:rsid w:val="00BA4AB2"/>
    <w:rPr>
      <w:rFonts w:ascii="Tahoma" w:hAnsi="Tahoma" w:cs="Tahoma"/>
      <w:sz w:val="22"/>
      <w:szCs w:val="16"/>
    </w:rPr>
  </w:style>
  <w:style w:type="paragraph" w:styleId="DocumentMap">
    <w:name w:val="Document Map"/>
    <w:basedOn w:val="Normal"/>
    <w:semiHidden/>
    <w:rsid w:val="001F068D"/>
    <w:pPr>
      <w:shd w:val="clear" w:color="auto" w:fill="000080"/>
    </w:pPr>
    <w:rPr>
      <w:rFonts w:ascii="Tahoma" w:hAnsi="Tahoma" w:cs="Tahoma"/>
      <w:sz w:val="20"/>
      <w:szCs w:val="20"/>
    </w:rPr>
  </w:style>
  <w:style w:type="paragraph" w:styleId="ListParagraph">
    <w:name w:val="List Paragraph"/>
    <w:basedOn w:val="Normal"/>
    <w:uiPriority w:val="34"/>
    <w:qFormat/>
    <w:rsid w:val="00C44F7C"/>
    <w:pPr>
      <w:numPr>
        <w:numId w:val="2"/>
      </w:numPr>
      <w:tabs>
        <w:tab w:val="clear" w:pos="720"/>
      </w:tabs>
      <w:spacing w:after="60" w:line="240" w:lineRule="auto"/>
    </w:pPr>
  </w:style>
  <w:style w:type="character" w:styleId="CommentReference">
    <w:name w:val="annotation reference"/>
    <w:basedOn w:val="DefaultParagraphFont"/>
    <w:rsid w:val="006B2707"/>
    <w:rPr>
      <w:sz w:val="16"/>
      <w:szCs w:val="16"/>
    </w:rPr>
  </w:style>
  <w:style w:type="paragraph" w:styleId="CommentText">
    <w:name w:val="annotation text"/>
    <w:basedOn w:val="Normal"/>
    <w:link w:val="CommentTextChar"/>
    <w:rsid w:val="006B2707"/>
    <w:rPr>
      <w:sz w:val="20"/>
      <w:szCs w:val="20"/>
    </w:rPr>
  </w:style>
  <w:style w:type="character" w:customStyle="1" w:styleId="CommentTextChar">
    <w:name w:val="Comment Text Char"/>
    <w:basedOn w:val="DefaultParagraphFont"/>
    <w:link w:val="CommentText"/>
    <w:rsid w:val="006B2707"/>
  </w:style>
  <w:style w:type="paragraph" w:styleId="CommentSubject">
    <w:name w:val="annotation subject"/>
    <w:basedOn w:val="CommentText"/>
    <w:next w:val="CommentText"/>
    <w:link w:val="CommentSubjectChar"/>
    <w:rsid w:val="00381AE3"/>
    <w:rPr>
      <w:b/>
      <w:bCs/>
    </w:rPr>
  </w:style>
  <w:style w:type="character" w:customStyle="1" w:styleId="CommentSubjectChar">
    <w:name w:val="Comment Subject Char"/>
    <w:basedOn w:val="CommentTextChar"/>
    <w:link w:val="CommentSubject"/>
    <w:rsid w:val="00381AE3"/>
    <w:rPr>
      <w:b/>
      <w:bCs/>
    </w:rPr>
  </w:style>
  <w:style w:type="character" w:styleId="Emphasis">
    <w:name w:val="Emphasis"/>
    <w:basedOn w:val="DefaultParagraphFont"/>
    <w:qFormat/>
    <w:rsid w:val="00C44F7C"/>
    <w:rPr>
      <w:i/>
      <w:iCs/>
    </w:rPr>
  </w:style>
  <w:style w:type="paragraph" w:styleId="NoSpacing">
    <w:name w:val="No Spacing"/>
    <w:uiPriority w:val="1"/>
    <w:qFormat/>
    <w:rsid w:val="00C44F7C"/>
    <w:rPr>
      <w:rFonts w:asciiTheme="minorHAnsi" w:eastAsiaTheme="minorHAnsi" w:hAnsiTheme="minorHAnsi" w:cstheme="minorBidi"/>
      <w:sz w:val="22"/>
      <w:szCs w:val="22"/>
    </w:rPr>
  </w:style>
  <w:style w:type="paragraph" w:styleId="Caption">
    <w:name w:val="caption"/>
    <w:basedOn w:val="Normal"/>
    <w:next w:val="Normal"/>
    <w:semiHidden/>
    <w:unhideWhenUsed/>
    <w:qFormat/>
    <w:rsid w:val="00C44F7C"/>
    <w:pPr>
      <w:spacing w:after="200"/>
    </w:pPr>
    <w:rPr>
      <w:i/>
      <w:iCs/>
      <w:color w:val="1F497D" w:themeColor="text2"/>
      <w:sz w:val="18"/>
      <w:szCs w:val="18"/>
    </w:rPr>
  </w:style>
  <w:style w:type="paragraph" w:styleId="Revision">
    <w:name w:val="Revision"/>
    <w:hidden/>
    <w:uiPriority w:val="99"/>
    <w:semiHidden/>
    <w:rsid w:val="00D62BB7"/>
    <w:rPr>
      <w:sz w:val="24"/>
      <w:szCs w:val="24"/>
    </w:rPr>
  </w:style>
  <w:style w:type="character" w:styleId="LineNumber">
    <w:name w:val="line number"/>
    <w:basedOn w:val="DefaultParagraphFont"/>
    <w:semiHidden/>
    <w:unhideWhenUsed/>
    <w:rsid w:val="00C41AF6"/>
  </w:style>
  <w:style w:type="paragraph" w:styleId="TOCHeading">
    <w:name w:val="TOC Heading"/>
    <w:basedOn w:val="Heading1"/>
    <w:next w:val="Normal"/>
    <w:uiPriority w:val="39"/>
    <w:unhideWhenUsed/>
    <w:qFormat/>
    <w:rsid w:val="00C44F7C"/>
    <w:pPr>
      <w:keepLines/>
      <w:pBdr>
        <w:bottom w:val="none" w:sz="0" w:space="0" w:color="auto"/>
      </w:pBdr>
      <w:spacing w:before="240" w:after="0" w:line="259" w:lineRule="auto"/>
      <w:outlineLvl w:val="9"/>
    </w:pPr>
    <w:rPr>
      <w:rFonts w:asciiTheme="majorHAnsi" w:eastAsiaTheme="majorEastAsia" w:hAnsiTheme="majorHAnsi" w:cstheme="majorBidi"/>
      <w:b/>
      <w:bCs w:val="0"/>
      <w:color w:val="365F91" w:themeColor="accent1" w:themeShade="BF"/>
    </w:rPr>
  </w:style>
  <w:style w:type="character" w:styleId="FollowedHyperlink">
    <w:name w:val="FollowedHyperlink"/>
    <w:basedOn w:val="DefaultParagraphFont"/>
    <w:semiHidden/>
    <w:unhideWhenUsed/>
    <w:rsid w:val="00B6176F"/>
    <w:rPr>
      <w:color w:val="800080" w:themeColor="followedHyperlink"/>
      <w:u w:val="single"/>
    </w:rPr>
  </w:style>
  <w:style w:type="paragraph" w:styleId="Title">
    <w:name w:val="Title"/>
    <w:basedOn w:val="Normal"/>
    <w:next w:val="Normal"/>
    <w:link w:val="TitleChar"/>
    <w:qFormat/>
    <w:rsid w:val="00C44F7C"/>
    <w:pPr>
      <w:spacing w:after="300"/>
      <w:contextualSpacing/>
      <w:jc w:val="center"/>
    </w:pPr>
    <w:rPr>
      <w:rFonts w:eastAsiaTheme="majorEastAsia" w:cstheme="majorBidi"/>
      <w:b/>
      <w:spacing w:val="5"/>
      <w:kern w:val="28"/>
      <w:sz w:val="48"/>
      <w:szCs w:val="48"/>
    </w:rPr>
  </w:style>
  <w:style w:type="character" w:customStyle="1" w:styleId="TitleChar">
    <w:name w:val="Title Char"/>
    <w:basedOn w:val="DefaultParagraphFont"/>
    <w:link w:val="Title"/>
    <w:rsid w:val="00C44F7C"/>
    <w:rPr>
      <w:rFonts w:asciiTheme="minorHAnsi" w:eastAsiaTheme="majorEastAsia" w:hAnsiTheme="minorHAnsi" w:cstheme="majorBidi"/>
      <w:b/>
      <w:spacing w:val="5"/>
      <w:kern w:val="28"/>
      <w:sz w:val="48"/>
      <w:szCs w:val="48"/>
    </w:rPr>
  </w:style>
  <w:style w:type="paragraph" w:customStyle="1" w:styleId="Heading2noTOC">
    <w:name w:val="Heading 2 no TOC"/>
    <w:basedOn w:val="Normal"/>
    <w:qFormat/>
    <w:rsid w:val="00C44F7C"/>
    <w:pPr>
      <w:spacing w:before="240" w:after="120"/>
    </w:pPr>
    <w:rPr>
      <w:i/>
      <w:color w:val="4F81BD" w:themeColor="accent1"/>
      <w:sz w:val="28"/>
      <w:szCs w:val="28"/>
    </w:rPr>
  </w:style>
  <w:style w:type="paragraph" w:styleId="Subtitle">
    <w:name w:val="Subtitle"/>
    <w:basedOn w:val="Normal"/>
    <w:next w:val="Normal"/>
    <w:link w:val="SubtitleChar"/>
    <w:qFormat/>
    <w:rsid w:val="00C44F7C"/>
    <w:pPr>
      <w:spacing w:before="240" w:after="0"/>
      <w:ind w:left="360"/>
    </w:pPr>
    <w:rPr>
      <w:b/>
      <w:i/>
    </w:rPr>
  </w:style>
  <w:style w:type="character" w:customStyle="1" w:styleId="SubtitleChar">
    <w:name w:val="Subtitle Char"/>
    <w:basedOn w:val="DefaultParagraphFont"/>
    <w:link w:val="Subtitle"/>
    <w:rsid w:val="00C44F7C"/>
    <w:rPr>
      <w:rFonts w:asciiTheme="minorHAnsi" w:hAnsiTheme="minorHAnsi"/>
      <w:b/>
      <w:i/>
      <w:sz w:val="24"/>
      <w:szCs w:val="24"/>
    </w:rPr>
  </w:style>
  <w:style w:type="paragraph" w:customStyle="1" w:styleId="Appendix">
    <w:name w:val="Appendix"/>
    <w:basedOn w:val="Heading1"/>
    <w:qFormat/>
    <w:rsid w:val="0087588A"/>
  </w:style>
  <w:style w:type="paragraph" w:customStyle="1" w:styleId="Organization">
    <w:name w:val="Organization"/>
    <w:basedOn w:val="Normal"/>
    <w:uiPriority w:val="1"/>
    <w:qFormat/>
    <w:rsid w:val="00C44F7C"/>
    <w:pPr>
      <w:tabs>
        <w:tab w:val="clear" w:pos="720"/>
        <w:tab w:val="clear" w:pos="1440"/>
        <w:tab w:val="clear" w:pos="9360"/>
        <w:tab w:val="clear" w:pos="14400"/>
      </w:tabs>
      <w:spacing w:after="0" w:line="600" w:lineRule="exact"/>
    </w:pPr>
    <w:rPr>
      <w:rFonts w:asciiTheme="majorHAnsi" w:eastAsiaTheme="minorEastAsia" w:hAnsiTheme="majorHAnsi" w:cstheme="minorBidi"/>
      <w:color w:val="FFFFFF" w:themeColor="background1"/>
      <w:sz w:val="56"/>
      <w:szCs w:val="36"/>
    </w:rPr>
  </w:style>
  <w:style w:type="paragraph" w:styleId="Quote">
    <w:name w:val="Quote"/>
    <w:basedOn w:val="Normal"/>
    <w:next w:val="Normal"/>
    <w:link w:val="QuoteChar"/>
    <w:uiPriority w:val="29"/>
    <w:qFormat/>
    <w:rsid w:val="00C44F7C"/>
    <w:pPr>
      <w:pBdr>
        <w:top w:val="single" w:sz="6" w:space="1" w:color="FFC000"/>
        <w:bottom w:val="single" w:sz="6" w:space="1" w:color="FFC000"/>
      </w:pBdr>
      <w:tabs>
        <w:tab w:val="clear" w:pos="720"/>
        <w:tab w:val="clear" w:pos="1440"/>
        <w:tab w:val="clear" w:pos="9360"/>
        <w:tab w:val="clear" w:pos="14400"/>
      </w:tabs>
      <w:spacing w:after="200" w:line="276" w:lineRule="auto"/>
    </w:pPr>
    <w:rPr>
      <w:rFonts w:eastAsiaTheme="minorEastAsia" w:cstheme="minorBidi"/>
      <w:i/>
      <w:iCs/>
      <w:color w:val="4F81BD" w:themeColor="accent1"/>
      <w:sz w:val="28"/>
      <w:szCs w:val="28"/>
      <w:lang w:eastAsia="ja-JP"/>
    </w:rPr>
  </w:style>
  <w:style w:type="character" w:customStyle="1" w:styleId="QuoteChar">
    <w:name w:val="Quote Char"/>
    <w:basedOn w:val="DefaultParagraphFont"/>
    <w:link w:val="Quote"/>
    <w:uiPriority w:val="29"/>
    <w:rsid w:val="00C44F7C"/>
    <w:rPr>
      <w:rFonts w:asciiTheme="minorHAnsi" w:eastAsiaTheme="minorEastAsia" w:hAnsiTheme="minorHAnsi" w:cstheme="minorBidi"/>
      <w:i/>
      <w:iCs/>
      <w:color w:val="4F81BD" w:themeColor="accent1"/>
      <w:sz w:val="28"/>
      <w:szCs w:val="28"/>
      <w:lang w:eastAsia="ja-JP"/>
    </w:rPr>
  </w:style>
  <w:style w:type="paragraph" w:customStyle="1" w:styleId="tablebullet">
    <w:name w:val="table bullet"/>
    <w:basedOn w:val="Normal"/>
    <w:rsid w:val="009A3F23"/>
    <w:pPr>
      <w:numPr>
        <w:numId w:val="1"/>
      </w:numPr>
    </w:pPr>
  </w:style>
  <w:style w:type="paragraph" w:customStyle="1" w:styleId="Document1">
    <w:name w:val="Document 1"/>
    <w:rsid w:val="00690322"/>
    <w:pPr>
      <w:keepNext/>
      <w:keepLines/>
      <w:tabs>
        <w:tab w:val="left" w:pos="-720"/>
      </w:tabs>
      <w:suppressAutoHyphens/>
    </w:pPr>
    <w:rPr>
      <w:rFonts w:ascii="Courier" w:hAnsi="Courier"/>
      <w:sz w:val="24"/>
    </w:rPr>
  </w:style>
  <w:style w:type="paragraph" w:styleId="FootnoteText">
    <w:name w:val="footnote text"/>
    <w:aliases w:val="Footnote Text Char1 Char,Footnote Text Char Char Char,Footnote Text Char1 Char Char Char,Footnote Text Char Char Char Char Char,Footnote Text Char1 Char Char Char Char Char Char Char,Footnote Text Char Char1 Char"/>
    <w:basedOn w:val="Normal"/>
    <w:link w:val="FootnoteTextChar"/>
    <w:unhideWhenUsed/>
    <w:rsid w:val="00690322"/>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 Char Char Char Char Char Char Char"/>
    <w:basedOn w:val="DefaultParagraphFont"/>
    <w:link w:val="FootnoteText"/>
    <w:rsid w:val="00690322"/>
    <w:rPr>
      <w:rFonts w:asciiTheme="minorHAnsi" w:hAnsiTheme="minorHAnsi"/>
    </w:rPr>
  </w:style>
  <w:style w:type="character" w:styleId="FootnoteReference">
    <w:name w:val="footnote reference"/>
    <w:basedOn w:val="DefaultParagraphFont"/>
    <w:uiPriority w:val="99"/>
    <w:unhideWhenUsed/>
    <w:rsid w:val="00690322"/>
    <w:rPr>
      <w:vertAlign w:val="superscript"/>
    </w:rPr>
  </w:style>
  <w:style w:type="table" w:customStyle="1" w:styleId="TableGrid1">
    <w:name w:val="Table Grid1"/>
    <w:basedOn w:val="TableNormal"/>
    <w:next w:val="TableGrid"/>
    <w:rsid w:val="00904E0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C44F7C"/>
    <w:rPr>
      <w:rFonts w:asciiTheme="minorHAnsi" w:hAnsiTheme="minorHAnsi"/>
      <w:bCs/>
      <w:caps/>
      <w:noProof/>
      <w:color w:val="1F497D" w:themeColor="text2"/>
      <w:spacing w:val="80"/>
      <w:sz w:val="32"/>
      <w:szCs w:val="32"/>
    </w:rPr>
  </w:style>
  <w:style w:type="table" w:customStyle="1" w:styleId="TableGrid11">
    <w:name w:val="Table Grid11"/>
    <w:basedOn w:val="TableNormal"/>
    <w:next w:val="TableGrid"/>
    <w:rsid w:val="003B3F76"/>
    <w:pPr>
      <w:spacing w:after="8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rsid w:val="001B2F79"/>
    <w:pPr>
      <w:spacing w:after="8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MediumShading1-Accent13">
    <w:name w:val="Medium Shading 1 - Accent 13"/>
    <w:basedOn w:val="TableNormal"/>
    <w:next w:val="MediumShading1-Accent1"/>
    <w:uiPriority w:val="63"/>
    <w:rsid w:val="003208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208C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3208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3208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stTable4-Accent51">
    <w:name w:val="List Table 4 - Accent 51"/>
    <w:basedOn w:val="TableNormal"/>
    <w:next w:val="ListTable4-Accent5"/>
    <w:uiPriority w:val="49"/>
    <w:rsid w:val="00F35F21"/>
    <w:rPr>
      <w:rFonts w:ascii="Calibri" w:eastAsia="Calibri"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ListTable4-Accent5">
    <w:name w:val="List Table 4 Accent 5"/>
    <w:basedOn w:val="TableNormal"/>
    <w:uiPriority w:val="49"/>
    <w:rsid w:val="00F35F2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EndnoteText">
    <w:name w:val="endnote text"/>
    <w:basedOn w:val="Normal"/>
    <w:link w:val="EndnoteTextChar"/>
    <w:semiHidden/>
    <w:unhideWhenUsed/>
    <w:rsid w:val="0061564E"/>
    <w:pPr>
      <w:spacing w:after="0" w:line="240" w:lineRule="auto"/>
    </w:pPr>
    <w:rPr>
      <w:sz w:val="20"/>
      <w:szCs w:val="20"/>
    </w:rPr>
  </w:style>
  <w:style w:type="character" w:customStyle="1" w:styleId="EndnoteTextChar">
    <w:name w:val="Endnote Text Char"/>
    <w:basedOn w:val="DefaultParagraphFont"/>
    <w:link w:val="EndnoteText"/>
    <w:semiHidden/>
    <w:rsid w:val="0061564E"/>
    <w:rPr>
      <w:rFonts w:asciiTheme="minorHAnsi" w:hAnsiTheme="minorHAnsi"/>
    </w:rPr>
  </w:style>
  <w:style w:type="character" w:styleId="EndnoteReference">
    <w:name w:val="endnote reference"/>
    <w:basedOn w:val="DefaultParagraphFont"/>
    <w:semiHidden/>
    <w:unhideWhenUsed/>
    <w:rsid w:val="0061564E"/>
    <w:rPr>
      <w:vertAlign w:val="superscript"/>
    </w:rPr>
  </w:style>
  <w:style w:type="character" w:customStyle="1" w:styleId="Heading4Char">
    <w:name w:val="Heading 4 Char"/>
    <w:basedOn w:val="DefaultParagraphFont"/>
    <w:link w:val="Heading4"/>
    <w:rsid w:val="009336B6"/>
    <w:rPr>
      <w:rFonts w:asciiTheme="minorHAnsi" w:hAnsiTheme="minorHAnsi"/>
      <w:b/>
      <w:sz w:val="24"/>
      <w:szCs w:val="24"/>
    </w:rPr>
  </w:style>
  <w:style w:type="character" w:customStyle="1" w:styleId="Heading5Char">
    <w:name w:val="Heading 5 Char"/>
    <w:basedOn w:val="DefaultParagraphFont"/>
    <w:link w:val="Heading5"/>
    <w:semiHidden/>
    <w:rsid w:val="00B06EB9"/>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semiHidden/>
    <w:rsid w:val="00B06EB9"/>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B06EB9"/>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B06E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06EB9"/>
    <w:rPr>
      <w:rFonts w:asciiTheme="majorHAnsi" w:eastAsiaTheme="majorEastAsia" w:hAnsiTheme="majorHAnsi" w:cstheme="majorBidi"/>
      <w:i/>
      <w:iCs/>
      <w:color w:val="272727" w:themeColor="text1" w:themeTint="D8"/>
      <w:sz w:val="21"/>
      <w:szCs w:val="21"/>
    </w:rPr>
  </w:style>
  <w:style w:type="paragraph" w:customStyle="1" w:styleId="BasicParagraph">
    <w:name w:val="[Basic Paragraph]"/>
    <w:basedOn w:val="Normal"/>
    <w:uiPriority w:val="99"/>
    <w:rsid w:val="006836A6"/>
    <w:pPr>
      <w:tabs>
        <w:tab w:val="clear" w:pos="720"/>
        <w:tab w:val="clear" w:pos="1440"/>
        <w:tab w:val="clear" w:pos="9360"/>
        <w:tab w:val="clear" w:pos="14400"/>
      </w:tabs>
      <w:autoSpaceDE w:val="0"/>
      <w:autoSpaceDN w:val="0"/>
      <w:adjustRightInd w:val="0"/>
      <w:spacing w:after="0" w:line="288" w:lineRule="auto"/>
      <w:textAlignment w:val="center"/>
    </w:pPr>
    <w:rPr>
      <w:rFonts w:ascii="MinionPro-Regular" w:eastAsiaTheme="minorHAnsi" w:hAnsi="MinionPro-Regular" w:cs="MinionPro-Regular"/>
      <w:color w:val="000000"/>
    </w:rPr>
  </w:style>
  <w:style w:type="paragraph" w:styleId="NormalWeb">
    <w:name w:val="Normal (Web)"/>
    <w:basedOn w:val="Normal"/>
    <w:uiPriority w:val="99"/>
    <w:semiHidden/>
    <w:unhideWhenUsed/>
    <w:rsid w:val="007C4667"/>
    <w:pPr>
      <w:tabs>
        <w:tab w:val="clear" w:pos="720"/>
        <w:tab w:val="clear" w:pos="1440"/>
        <w:tab w:val="clear" w:pos="9360"/>
        <w:tab w:val="clear" w:pos="14400"/>
      </w:tabs>
      <w:spacing w:before="100" w:beforeAutospacing="1" w:after="100" w:afterAutospacing="1" w:line="240" w:lineRule="auto"/>
    </w:pPr>
    <w:rPr>
      <w:rFonts w:ascii="Times New Roman" w:hAnsi="Times New Roman"/>
    </w:rPr>
  </w:style>
  <w:style w:type="character" w:customStyle="1" w:styleId="Heading3Char">
    <w:name w:val="Heading 3 Char"/>
    <w:basedOn w:val="DefaultParagraphFont"/>
    <w:link w:val="Heading3"/>
    <w:rsid w:val="008120A8"/>
    <w:rPr>
      <w:rFonts w:asciiTheme="minorHAnsi" w:hAnsiTheme="minorHAnsi"/>
      <w:b/>
      <w:sz w:val="24"/>
      <w:szCs w:val="24"/>
    </w:rPr>
  </w:style>
  <w:style w:type="character" w:styleId="UnresolvedMention">
    <w:name w:val="Unresolved Mention"/>
    <w:basedOn w:val="DefaultParagraphFont"/>
    <w:uiPriority w:val="99"/>
    <w:semiHidden/>
    <w:unhideWhenUsed/>
    <w:rsid w:val="00BA1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644">
      <w:bodyDiv w:val="1"/>
      <w:marLeft w:val="0"/>
      <w:marRight w:val="0"/>
      <w:marTop w:val="0"/>
      <w:marBottom w:val="0"/>
      <w:divBdr>
        <w:top w:val="none" w:sz="0" w:space="0" w:color="auto"/>
        <w:left w:val="none" w:sz="0" w:space="0" w:color="auto"/>
        <w:bottom w:val="none" w:sz="0" w:space="0" w:color="auto"/>
        <w:right w:val="none" w:sz="0" w:space="0" w:color="auto"/>
      </w:divBdr>
    </w:div>
    <w:div w:id="86846664">
      <w:bodyDiv w:val="1"/>
      <w:marLeft w:val="0"/>
      <w:marRight w:val="0"/>
      <w:marTop w:val="0"/>
      <w:marBottom w:val="0"/>
      <w:divBdr>
        <w:top w:val="none" w:sz="0" w:space="0" w:color="auto"/>
        <w:left w:val="none" w:sz="0" w:space="0" w:color="auto"/>
        <w:bottom w:val="none" w:sz="0" w:space="0" w:color="auto"/>
        <w:right w:val="none" w:sz="0" w:space="0" w:color="auto"/>
      </w:divBdr>
    </w:div>
    <w:div w:id="136073689">
      <w:bodyDiv w:val="1"/>
      <w:marLeft w:val="0"/>
      <w:marRight w:val="0"/>
      <w:marTop w:val="0"/>
      <w:marBottom w:val="0"/>
      <w:divBdr>
        <w:top w:val="none" w:sz="0" w:space="0" w:color="auto"/>
        <w:left w:val="none" w:sz="0" w:space="0" w:color="auto"/>
        <w:bottom w:val="none" w:sz="0" w:space="0" w:color="auto"/>
        <w:right w:val="none" w:sz="0" w:space="0" w:color="auto"/>
      </w:divBdr>
    </w:div>
    <w:div w:id="209192615">
      <w:bodyDiv w:val="1"/>
      <w:marLeft w:val="0"/>
      <w:marRight w:val="0"/>
      <w:marTop w:val="0"/>
      <w:marBottom w:val="0"/>
      <w:divBdr>
        <w:top w:val="none" w:sz="0" w:space="0" w:color="auto"/>
        <w:left w:val="none" w:sz="0" w:space="0" w:color="auto"/>
        <w:bottom w:val="none" w:sz="0" w:space="0" w:color="auto"/>
        <w:right w:val="none" w:sz="0" w:space="0" w:color="auto"/>
      </w:divBdr>
    </w:div>
    <w:div w:id="209464045">
      <w:bodyDiv w:val="1"/>
      <w:marLeft w:val="0"/>
      <w:marRight w:val="0"/>
      <w:marTop w:val="0"/>
      <w:marBottom w:val="0"/>
      <w:divBdr>
        <w:top w:val="none" w:sz="0" w:space="0" w:color="auto"/>
        <w:left w:val="none" w:sz="0" w:space="0" w:color="auto"/>
        <w:bottom w:val="none" w:sz="0" w:space="0" w:color="auto"/>
        <w:right w:val="none" w:sz="0" w:space="0" w:color="auto"/>
      </w:divBdr>
    </w:div>
    <w:div w:id="237443873">
      <w:bodyDiv w:val="1"/>
      <w:marLeft w:val="0"/>
      <w:marRight w:val="0"/>
      <w:marTop w:val="0"/>
      <w:marBottom w:val="0"/>
      <w:divBdr>
        <w:top w:val="none" w:sz="0" w:space="0" w:color="auto"/>
        <w:left w:val="none" w:sz="0" w:space="0" w:color="auto"/>
        <w:bottom w:val="none" w:sz="0" w:space="0" w:color="auto"/>
        <w:right w:val="none" w:sz="0" w:space="0" w:color="auto"/>
      </w:divBdr>
    </w:div>
    <w:div w:id="255023129">
      <w:bodyDiv w:val="1"/>
      <w:marLeft w:val="0"/>
      <w:marRight w:val="0"/>
      <w:marTop w:val="0"/>
      <w:marBottom w:val="0"/>
      <w:divBdr>
        <w:top w:val="none" w:sz="0" w:space="0" w:color="auto"/>
        <w:left w:val="none" w:sz="0" w:space="0" w:color="auto"/>
        <w:bottom w:val="none" w:sz="0" w:space="0" w:color="auto"/>
        <w:right w:val="none" w:sz="0" w:space="0" w:color="auto"/>
      </w:divBdr>
    </w:div>
    <w:div w:id="337193836">
      <w:bodyDiv w:val="1"/>
      <w:marLeft w:val="0"/>
      <w:marRight w:val="0"/>
      <w:marTop w:val="0"/>
      <w:marBottom w:val="0"/>
      <w:divBdr>
        <w:top w:val="none" w:sz="0" w:space="0" w:color="auto"/>
        <w:left w:val="none" w:sz="0" w:space="0" w:color="auto"/>
        <w:bottom w:val="none" w:sz="0" w:space="0" w:color="auto"/>
        <w:right w:val="none" w:sz="0" w:space="0" w:color="auto"/>
      </w:divBdr>
    </w:div>
    <w:div w:id="343629580">
      <w:bodyDiv w:val="1"/>
      <w:marLeft w:val="0"/>
      <w:marRight w:val="0"/>
      <w:marTop w:val="0"/>
      <w:marBottom w:val="0"/>
      <w:divBdr>
        <w:top w:val="none" w:sz="0" w:space="0" w:color="auto"/>
        <w:left w:val="none" w:sz="0" w:space="0" w:color="auto"/>
        <w:bottom w:val="none" w:sz="0" w:space="0" w:color="auto"/>
        <w:right w:val="none" w:sz="0" w:space="0" w:color="auto"/>
      </w:divBdr>
    </w:div>
    <w:div w:id="412703863">
      <w:bodyDiv w:val="1"/>
      <w:marLeft w:val="0"/>
      <w:marRight w:val="0"/>
      <w:marTop w:val="0"/>
      <w:marBottom w:val="0"/>
      <w:divBdr>
        <w:top w:val="none" w:sz="0" w:space="0" w:color="auto"/>
        <w:left w:val="none" w:sz="0" w:space="0" w:color="auto"/>
        <w:bottom w:val="none" w:sz="0" w:space="0" w:color="auto"/>
        <w:right w:val="none" w:sz="0" w:space="0" w:color="auto"/>
      </w:divBdr>
    </w:div>
    <w:div w:id="456605787">
      <w:bodyDiv w:val="1"/>
      <w:marLeft w:val="0"/>
      <w:marRight w:val="0"/>
      <w:marTop w:val="0"/>
      <w:marBottom w:val="0"/>
      <w:divBdr>
        <w:top w:val="none" w:sz="0" w:space="0" w:color="auto"/>
        <w:left w:val="none" w:sz="0" w:space="0" w:color="auto"/>
        <w:bottom w:val="none" w:sz="0" w:space="0" w:color="auto"/>
        <w:right w:val="none" w:sz="0" w:space="0" w:color="auto"/>
      </w:divBdr>
    </w:div>
    <w:div w:id="536704611">
      <w:bodyDiv w:val="1"/>
      <w:marLeft w:val="424"/>
      <w:marRight w:val="0"/>
      <w:marTop w:val="424"/>
      <w:marBottom w:val="0"/>
      <w:divBdr>
        <w:top w:val="none" w:sz="0" w:space="0" w:color="auto"/>
        <w:left w:val="none" w:sz="0" w:space="0" w:color="auto"/>
        <w:bottom w:val="none" w:sz="0" w:space="0" w:color="auto"/>
        <w:right w:val="none" w:sz="0" w:space="0" w:color="auto"/>
      </w:divBdr>
      <w:divsChild>
        <w:div w:id="1333920392">
          <w:marLeft w:val="0"/>
          <w:marRight w:val="0"/>
          <w:marTop w:val="0"/>
          <w:marBottom w:val="0"/>
          <w:divBdr>
            <w:top w:val="none" w:sz="0" w:space="0" w:color="auto"/>
            <w:left w:val="none" w:sz="0" w:space="0" w:color="auto"/>
            <w:bottom w:val="none" w:sz="0" w:space="0" w:color="auto"/>
            <w:right w:val="none" w:sz="0" w:space="0" w:color="auto"/>
          </w:divBdr>
        </w:div>
      </w:divsChild>
    </w:div>
    <w:div w:id="616446493">
      <w:bodyDiv w:val="1"/>
      <w:marLeft w:val="0"/>
      <w:marRight w:val="0"/>
      <w:marTop w:val="0"/>
      <w:marBottom w:val="0"/>
      <w:divBdr>
        <w:top w:val="none" w:sz="0" w:space="0" w:color="auto"/>
        <w:left w:val="none" w:sz="0" w:space="0" w:color="auto"/>
        <w:bottom w:val="none" w:sz="0" w:space="0" w:color="auto"/>
        <w:right w:val="none" w:sz="0" w:space="0" w:color="auto"/>
      </w:divBdr>
    </w:div>
    <w:div w:id="625964868">
      <w:bodyDiv w:val="1"/>
      <w:marLeft w:val="0"/>
      <w:marRight w:val="0"/>
      <w:marTop w:val="0"/>
      <w:marBottom w:val="0"/>
      <w:divBdr>
        <w:top w:val="none" w:sz="0" w:space="0" w:color="auto"/>
        <w:left w:val="none" w:sz="0" w:space="0" w:color="auto"/>
        <w:bottom w:val="none" w:sz="0" w:space="0" w:color="auto"/>
        <w:right w:val="none" w:sz="0" w:space="0" w:color="auto"/>
      </w:divBdr>
    </w:div>
    <w:div w:id="636183808">
      <w:bodyDiv w:val="1"/>
      <w:marLeft w:val="0"/>
      <w:marRight w:val="0"/>
      <w:marTop w:val="0"/>
      <w:marBottom w:val="0"/>
      <w:divBdr>
        <w:top w:val="none" w:sz="0" w:space="0" w:color="auto"/>
        <w:left w:val="none" w:sz="0" w:space="0" w:color="auto"/>
        <w:bottom w:val="none" w:sz="0" w:space="0" w:color="auto"/>
        <w:right w:val="none" w:sz="0" w:space="0" w:color="auto"/>
      </w:divBdr>
    </w:div>
    <w:div w:id="690103894">
      <w:bodyDiv w:val="1"/>
      <w:marLeft w:val="0"/>
      <w:marRight w:val="0"/>
      <w:marTop w:val="0"/>
      <w:marBottom w:val="0"/>
      <w:divBdr>
        <w:top w:val="none" w:sz="0" w:space="0" w:color="auto"/>
        <w:left w:val="none" w:sz="0" w:space="0" w:color="auto"/>
        <w:bottom w:val="none" w:sz="0" w:space="0" w:color="auto"/>
        <w:right w:val="none" w:sz="0" w:space="0" w:color="auto"/>
      </w:divBdr>
      <w:divsChild>
        <w:div w:id="528184189">
          <w:marLeft w:val="0"/>
          <w:marRight w:val="0"/>
          <w:marTop w:val="0"/>
          <w:marBottom w:val="0"/>
          <w:divBdr>
            <w:top w:val="none" w:sz="0" w:space="0" w:color="auto"/>
            <w:left w:val="none" w:sz="0" w:space="0" w:color="auto"/>
            <w:bottom w:val="none" w:sz="0" w:space="0" w:color="auto"/>
            <w:right w:val="none" w:sz="0" w:space="0" w:color="auto"/>
          </w:divBdr>
        </w:div>
      </w:divsChild>
    </w:div>
    <w:div w:id="717316586">
      <w:bodyDiv w:val="1"/>
      <w:marLeft w:val="0"/>
      <w:marRight w:val="0"/>
      <w:marTop w:val="0"/>
      <w:marBottom w:val="0"/>
      <w:divBdr>
        <w:top w:val="none" w:sz="0" w:space="0" w:color="auto"/>
        <w:left w:val="none" w:sz="0" w:space="0" w:color="auto"/>
        <w:bottom w:val="none" w:sz="0" w:space="0" w:color="auto"/>
        <w:right w:val="none" w:sz="0" w:space="0" w:color="auto"/>
      </w:divBdr>
    </w:div>
    <w:div w:id="800465583">
      <w:bodyDiv w:val="1"/>
      <w:marLeft w:val="0"/>
      <w:marRight w:val="0"/>
      <w:marTop w:val="0"/>
      <w:marBottom w:val="0"/>
      <w:divBdr>
        <w:top w:val="none" w:sz="0" w:space="0" w:color="auto"/>
        <w:left w:val="none" w:sz="0" w:space="0" w:color="auto"/>
        <w:bottom w:val="none" w:sz="0" w:space="0" w:color="auto"/>
        <w:right w:val="none" w:sz="0" w:space="0" w:color="auto"/>
      </w:divBdr>
    </w:div>
    <w:div w:id="892352585">
      <w:bodyDiv w:val="1"/>
      <w:marLeft w:val="0"/>
      <w:marRight w:val="0"/>
      <w:marTop w:val="0"/>
      <w:marBottom w:val="0"/>
      <w:divBdr>
        <w:top w:val="none" w:sz="0" w:space="0" w:color="auto"/>
        <w:left w:val="none" w:sz="0" w:space="0" w:color="auto"/>
        <w:bottom w:val="none" w:sz="0" w:space="0" w:color="auto"/>
        <w:right w:val="none" w:sz="0" w:space="0" w:color="auto"/>
      </w:divBdr>
    </w:div>
    <w:div w:id="980812920">
      <w:bodyDiv w:val="1"/>
      <w:marLeft w:val="0"/>
      <w:marRight w:val="0"/>
      <w:marTop w:val="0"/>
      <w:marBottom w:val="0"/>
      <w:divBdr>
        <w:top w:val="none" w:sz="0" w:space="0" w:color="auto"/>
        <w:left w:val="none" w:sz="0" w:space="0" w:color="auto"/>
        <w:bottom w:val="none" w:sz="0" w:space="0" w:color="auto"/>
        <w:right w:val="none" w:sz="0" w:space="0" w:color="auto"/>
      </w:divBdr>
    </w:div>
    <w:div w:id="987591336">
      <w:bodyDiv w:val="1"/>
      <w:marLeft w:val="0"/>
      <w:marRight w:val="0"/>
      <w:marTop w:val="0"/>
      <w:marBottom w:val="0"/>
      <w:divBdr>
        <w:top w:val="none" w:sz="0" w:space="0" w:color="auto"/>
        <w:left w:val="none" w:sz="0" w:space="0" w:color="auto"/>
        <w:bottom w:val="none" w:sz="0" w:space="0" w:color="auto"/>
        <w:right w:val="none" w:sz="0" w:space="0" w:color="auto"/>
      </w:divBdr>
    </w:div>
    <w:div w:id="1005354034">
      <w:bodyDiv w:val="1"/>
      <w:marLeft w:val="0"/>
      <w:marRight w:val="0"/>
      <w:marTop w:val="0"/>
      <w:marBottom w:val="0"/>
      <w:divBdr>
        <w:top w:val="none" w:sz="0" w:space="0" w:color="auto"/>
        <w:left w:val="none" w:sz="0" w:space="0" w:color="auto"/>
        <w:bottom w:val="none" w:sz="0" w:space="0" w:color="auto"/>
        <w:right w:val="none" w:sz="0" w:space="0" w:color="auto"/>
      </w:divBdr>
    </w:div>
    <w:div w:id="1041170740">
      <w:bodyDiv w:val="1"/>
      <w:marLeft w:val="0"/>
      <w:marRight w:val="0"/>
      <w:marTop w:val="0"/>
      <w:marBottom w:val="0"/>
      <w:divBdr>
        <w:top w:val="none" w:sz="0" w:space="0" w:color="auto"/>
        <w:left w:val="none" w:sz="0" w:space="0" w:color="auto"/>
        <w:bottom w:val="none" w:sz="0" w:space="0" w:color="auto"/>
        <w:right w:val="none" w:sz="0" w:space="0" w:color="auto"/>
      </w:divBdr>
    </w:div>
    <w:div w:id="1077479366">
      <w:bodyDiv w:val="1"/>
      <w:marLeft w:val="0"/>
      <w:marRight w:val="0"/>
      <w:marTop w:val="0"/>
      <w:marBottom w:val="0"/>
      <w:divBdr>
        <w:top w:val="none" w:sz="0" w:space="0" w:color="auto"/>
        <w:left w:val="none" w:sz="0" w:space="0" w:color="auto"/>
        <w:bottom w:val="none" w:sz="0" w:space="0" w:color="auto"/>
        <w:right w:val="none" w:sz="0" w:space="0" w:color="auto"/>
      </w:divBdr>
    </w:div>
    <w:div w:id="1138455654">
      <w:bodyDiv w:val="1"/>
      <w:marLeft w:val="0"/>
      <w:marRight w:val="0"/>
      <w:marTop w:val="0"/>
      <w:marBottom w:val="0"/>
      <w:divBdr>
        <w:top w:val="none" w:sz="0" w:space="0" w:color="auto"/>
        <w:left w:val="none" w:sz="0" w:space="0" w:color="auto"/>
        <w:bottom w:val="none" w:sz="0" w:space="0" w:color="auto"/>
        <w:right w:val="none" w:sz="0" w:space="0" w:color="auto"/>
      </w:divBdr>
    </w:div>
    <w:div w:id="1475021979">
      <w:bodyDiv w:val="1"/>
      <w:marLeft w:val="0"/>
      <w:marRight w:val="0"/>
      <w:marTop w:val="0"/>
      <w:marBottom w:val="0"/>
      <w:divBdr>
        <w:top w:val="none" w:sz="0" w:space="0" w:color="auto"/>
        <w:left w:val="none" w:sz="0" w:space="0" w:color="auto"/>
        <w:bottom w:val="none" w:sz="0" w:space="0" w:color="auto"/>
        <w:right w:val="none" w:sz="0" w:space="0" w:color="auto"/>
      </w:divBdr>
    </w:div>
    <w:div w:id="1824467647">
      <w:bodyDiv w:val="1"/>
      <w:marLeft w:val="0"/>
      <w:marRight w:val="0"/>
      <w:marTop w:val="0"/>
      <w:marBottom w:val="0"/>
      <w:divBdr>
        <w:top w:val="none" w:sz="0" w:space="0" w:color="auto"/>
        <w:left w:val="none" w:sz="0" w:space="0" w:color="auto"/>
        <w:bottom w:val="none" w:sz="0" w:space="0" w:color="auto"/>
        <w:right w:val="none" w:sz="0" w:space="0" w:color="auto"/>
      </w:divBdr>
    </w:div>
    <w:div w:id="2068993310">
      <w:bodyDiv w:val="1"/>
      <w:marLeft w:val="0"/>
      <w:marRight w:val="0"/>
      <w:marTop w:val="0"/>
      <w:marBottom w:val="0"/>
      <w:divBdr>
        <w:top w:val="none" w:sz="0" w:space="0" w:color="auto"/>
        <w:left w:val="none" w:sz="0" w:space="0" w:color="auto"/>
        <w:bottom w:val="none" w:sz="0" w:space="0" w:color="auto"/>
        <w:right w:val="none" w:sz="0" w:space="0" w:color="auto"/>
      </w:divBdr>
    </w:div>
    <w:div w:id="211905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3.epa.gov/ttnamti1/files/ambient/pams/labevalreport.pdf" TargetMode="External"/><Relationship Id="rId7" Type="http://schemas.openxmlformats.org/officeDocument/2006/relationships/hyperlink" Target="http://www.arb.ca.gov/fuels/carefinery/crseam/crseam.htm" TargetMode="External"/><Relationship Id="rId2" Type="http://schemas.openxmlformats.org/officeDocument/2006/relationships/hyperlink" Target="http://www.epa.gov/sites/production/files/2018-08/documents/gd-52v.2.pdf" TargetMode="External"/><Relationship Id="rId1" Type="http://schemas.openxmlformats.org/officeDocument/2006/relationships/hyperlink" Target="http://www.oehha.ca.gov/air/analysis-refinery-chemical-emissions-and-health-effects" TargetMode="External"/><Relationship Id="rId6" Type="http://schemas.openxmlformats.org/officeDocument/2006/relationships/hyperlink" Target="http://www.oehha.ca.gov/air/allrels.html" TargetMode="External"/><Relationship Id="rId5" Type="http://schemas.openxmlformats.org/officeDocument/2006/relationships/hyperlink" Target="http://www.epa.gov/sites/production/files/2015-06/documents/g5-final.pdf" TargetMode="External"/><Relationship Id="rId4" Type="http://schemas.openxmlformats.org/officeDocument/2006/relationships/hyperlink" Target="https://www3.epa.gov/ttn/amtic/files/ambient/met/Volume_IV_Meteorological_Measuremen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6DD8B-4977-4467-942F-6E487DC1ED46}">
  <ds:schemaRefs>
    <ds:schemaRef ds:uri="http://schemas.openxmlformats.org/officeDocument/2006/bibliography"/>
  </ds:schemaRefs>
</ds:datastoreItem>
</file>

<file path=customXml/itemProps2.xml><?xml version="1.0" encoding="utf-8"?>
<ds:datastoreItem xmlns:ds="http://schemas.openxmlformats.org/officeDocument/2006/customXml" ds:itemID="{42B33F27-B4C5-45A3-82E1-AFBF1998A797}">
  <ds:schemaRefs>
    <ds:schemaRef ds:uri="http://schemas.openxmlformats.org/officeDocument/2006/bibliography"/>
  </ds:schemaRefs>
</ds:datastoreItem>
</file>

<file path=customXml/itemProps3.xml><?xml version="1.0" encoding="utf-8"?>
<ds:datastoreItem xmlns:ds="http://schemas.openxmlformats.org/officeDocument/2006/customXml" ds:itemID="{FBCABFD9-2864-4538-A0E2-E9B9F5F5E0EA}">
  <ds:schemaRefs>
    <ds:schemaRef ds:uri="http://schemas.openxmlformats.org/officeDocument/2006/bibliography"/>
  </ds:schemaRefs>
</ds:datastoreItem>
</file>

<file path=customXml/itemProps4.xml><?xml version="1.0" encoding="utf-8"?>
<ds:datastoreItem xmlns:ds="http://schemas.openxmlformats.org/officeDocument/2006/customXml" ds:itemID="{FBD095B4-A1F7-4CC2-A148-22B3D73F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17</Pages>
  <Words>5746</Words>
  <Characters>35413</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
    </vt:vector>
  </TitlesOfParts>
  <Company>SBC APCD</Company>
  <LinksUpToDate>false</LinksUpToDate>
  <CharactersWithSpaces>41077</CharactersWithSpaces>
  <SharedDoc>false</SharedDoc>
  <HLinks>
    <vt:vector size="192" baseType="variant">
      <vt:variant>
        <vt:i4>1179699</vt:i4>
      </vt:variant>
      <vt:variant>
        <vt:i4>188</vt:i4>
      </vt:variant>
      <vt:variant>
        <vt:i4>0</vt:i4>
      </vt:variant>
      <vt:variant>
        <vt:i4>5</vt:i4>
      </vt:variant>
      <vt:variant>
        <vt:lpwstr/>
      </vt:variant>
      <vt:variant>
        <vt:lpwstr>_Toc233450726</vt:lpwstr>
      </vt:variant>
      <vt:variant>
        <vt:i4>1179699</vt:i4>
      </vt:variant>
      <vt:variant>
        <vt:i4>182</vt:i4>
      </vt:variant>
      <vt:variant>
        <vt:i4>0</vt:i4>
      </vt:variant>
      <vt:variant>
        <vt:i4>5</vt:i4>
      </vt:variant>
      <vt:variant>
        <vt:lpwstr/>
      </vt:variant>
      <vt:variant>
        <vt:lpwstr>_Toc233450725</vt:lpwstr>
      </vt:variant>
      <vt:variant>
        <vt:i4>1179699</vt:i4>
      </vt:variant>
      <vt:variant>
        <vt:i4>176</vt:i4>
      </vt:variant>
      <vt:variant>
        <vt:i4>0</vt:i4>
      </vt:variant>
      <vt:variant>
        <vt:i4>5</vt:i4>
      </vt:variant>
      <vt:variant>
        <vt:lpwstr/>
      </vt:variant>
      <vt:variant>
        <vt:lpwstr>_Toc233450724</vt:lpwstr>
      </vt:variant>
      <vt:variant>
        <vt:i4>1179699</vt:i4>
      </vt:variant>
      <vt:variant>
        <vt:i4>170</vt:i4>
      </vt:variant>
      <vt:variant>
        <vt:i4>0</vt:i4>
      </vt:variant>
      <vt:variant>
        <vt:i4>5</vt:i4>
      </vt:variant>
      <vt:variant>
        <vt:lpwstr/>
      </vt:variant>
      <vt:variant>
        <vt:lpwstr>_Toc233450723</vt:lpwstr>
      </vt:variant>
      <vt:variant>
        <vt:i4>1179699</vt:i4>
      </vt:variant>
      <vt:variant>
        <vt:i4>164</vt:i4>
      </vt:variant>
      <vt:variant>
        <vt:i4>0</vt:i4>
      </vt:variant>
      <vt:variant>
        <vt:i4>5</vt:i4>
      </vt:variant>
      <vt:variant>
        <vt:lpwstr/>
      </vt:variant>
      <vt:variant>
        <vt:lpwstr>_Toc233450722</vt:lpwstr>
      </vt:variant>
      <vt:variant>
        <vt:i4>1179699</vt:i4>
      </vt:variant>
      <vt:variant>
        <vt:i4>158</vt:i4>
      </vt:variant>
      <vt:variant>
        <vt:i4>0</vt:i4>
      </vt:variant>
      <vt:variant>
        <vt:i4>5</vt:i4>
      </vt:variant>
      <vt:variant>
        <vt:lpwstr/>
      </vt:variant>
      <vt:variant>
        <vt:lpwstr>_Toc233450721</vt:lpwstr>
      </vt:variant>
      <vt:variant>
        <vt:i4>1179699</vt:i4>
      </vt:variant>
      <vt:variant>
        <vt:i4>152</vt:i4>
      </vt:variant>
      <vt:variant>
        <vt:i4>0</vt:i4>
      </vt:variant>
      <vt:variant>
        <vt:i4>5</vt:i4>
      </vt:variant>
      <vt:variant>
        <vt:lpwstr/>
      </vt:variant>
      <vt:variant>
        <vt:lpwstr>_Toc233450720</vt:lpwstr>
      </vt:variant>
      <vt:variant>
        <vt:i4>1114163</vt:i4>
      </vt:variant>
      <vt:variant>
        <vt:i4>146</vt:i4>
      </vt:variant>
      <vt:variant>
        <vt:i4>0</vt:i4>
      </vt:variant>
      <vt:variant>
        <vt:i4>5</vt:i4>
      </vt:variant>
      <vt:variant>
        <vt:lpwstr/>
      </vt:variant>
      <vt:variant>
        <vt:lpwstr>_Toc233450719</vt:lpwstr>
      </vt:variant>
      <vt:variant>
        <vt:i4>1114163</vt:i4>
      </vt:variant>
      <vt:variant>
        <vt:i4>140</vt:i4>
      </vt:variant>
      <vt:variant>
        <vt:i4>0</vt:i4>
      </vt:variant>
      <vt:variant>
        <vt:i4>5</vt:i4>
      </vt:variant>
      <vt:variant>
        <vt:lpwstr/>
      </vt:variant>
      <vt:variant>
        <vt:lpwstr>_Toc233450718</vt:lpwstr>
      </vt:variant>
      <vt:variant>
        <vt:i4>1114163</vt:i4>
      </vt:variant>
      <vt:variant>
        <vt:i4>134</vt:i4>
      </vt:variant>
      <vt:variant>
        <vt:i4>0</vt:i4>
      </vt:variant>
      <vt:variant>
        <vt:i4>5</vt:i4>
      </vt:variant>
      <vt:variant>
        <vt:lpwstr/>
      </vt:variant>
      <vt:variant>
        <vt:lpwstr>_Toc233450717</vt:lpwstr>
      </vt:variant>
      <vt:variant>
        <vt:i4>1114163</vt:i4>
      </vt:variant>
      <vt:variant>
        <vt:i4>128</vt:i4>
      </vt:variant>
      <vt:variant>
        <vt:i4>0</vt:i4>
      </vt:variant>
      <vt:variant>
        <vt:i4>5</vt:i4>
      </vt:variant>
      <vt:variant>
        <vt:lpwstr/>
      </vt:variant>
      <vt:variant>
        <vt:lpwstr>_Toc233450716</vt:lpwstr>
      </vt:variant>
      <vt:variant>
        <vt:i4>1114163</vt:i4>
      </vt:variant>
      <vt:variant>
        <vt:i4>122</vt:i4>
      </vt:variant>
      <vt:variant>
        <vt:i4>0</vt:i4>
      </vt:variant>
      <vt:variant>
        <vt:i4>5</vt:i4>
      </vt:variant>
      <vt:variant>
        <vt:lpwstr/>
      </vt:variant>
      <vt:variant>
        <vt:lpwstr>_Toc233450715</vt:lpwstr>
      </vt:variant>
      <vt:variant>
        <vt:i4>1114163</vt:i4>
      </vt:variant>
      <vt:variant>
        <vt:i4>116</vt:i4>
      </vt:variant>
      <vt:variant>
        <vt:i4>0</vt:i4>
      </vt:variant>
      <vt:variant>
        <vt:i4>5</vt:i4>
      </vt:variant>
      <vt:variant>
        <vt:lpwstr/>
      </vt:variant>
      <vt:variant>
        <vt:lpwstr>_Toc233450714</vt:lpwstr>
      </vt:variant>
      <vt:variant>
        <vt:i4>1114163</vt:i4>
      </vt:variant>
      <vt:variant>
        <vt:i4>110</vt:i4>
      </vt:variant>
      <vt:variant>
        <vt:i4>0</vt:i4>
      </vt:variant>
      <vt:variant>
        <vt:i4>5</vt:i4>
      </vt:variant>
      <vt:variant>
        <vt:lpwstr/>
      </vt:variant>
      <vt:variant>
        <vt:lpwstr>_Toc233450713</vt:lpwstr>
      </vt:variant>
      <vt:variant>
        <vt:i4>1114163</vt:i4>
      </vt:variant>
      <vt:variant>
        <vt:i4>104</vt:i4>
      </vt:variant>
      <vt:variant>
        <vt:i4>0</vt:i4>
      </vt:variant>
      <vt:variant>
        <vt:i4>5</vt:i4>
      </vt:variant>
      <vt:variant>
        <vt:lpwstr/>
      </vt:variant>
      <vt:variant>
        <vt:lpwstr>_Toc233450712</vt:lpwstr>
      </vt:variant>
      <vt:variant>
        <vt:i4>1114163</vt:i4>
      </vt:variant>
      <vt:variant>
        <vt:i4>98</vt:i4>
      </vt:variant>
      <vt:variant>
        <vt:i4>0</vt:i4>
      </vt:variant>
      <vt:variant>
        <vt:i4>5</vt:i4>
      </vt:variant>
      <vt:variant>
        <vt:lpwstr/>
      </vt:variant>
      <vt:variant>
        <vt:lpwstr>_Toc233450711</vt:lpwstr>
      </vt:variant>
      <vt:variant>
        <vt:i4>1114163</vt:i4>
      </vt:variant>
      <vt:variant>
        <vt:i4>92</vt:i4>
      </vt:variant>
      <vt:variant>
        <vt:i4>0</vt:i4>
      </vt:variant>
      <vt:variant>
        <vt:i4>5</vt:i4>
      </vt:variant>
      <vt:variant>
        <vt:lpwstr/>
      </vt:variant>
      <vt:variant>
        <vt:lpwstr>_Toc233450710</vt:lpwstr>
      </vt:variant>
      <vt:variant>
        <vt:i4>1048627</vt:i4>
      </vt:variant>
      <vt:variant>
        <vt:i4>86</vt:i4>
      </vt:variant>
      <vt:variant>
        <vt:i4>0</vt:i4>
      </vt:variant>
      <vt:variant>
        <vt:i4>5</vt:i4>
      </vt:variant>
      <vt:variant>
        <vt:lpwstr/>
      </vt:variant>
      <vt:variant>
        <vt:lpwstr>_Toc233450709</vt:lpwstr>
      </vt:variant>
      <vt:variant>
        <vt:i4>1048627</vt:i4>
      </vt:variant>
      <vt:variant>
        <vt:i4>80</vt:i4>
      </vt:variant>
      <vt:variant>
        <vt:i4>0</vt:i4>
      </vt:variant>
      <vt:variant>
        <vt:i4>5</vt:i4>
      </vt:variant>
      <vt:variant>
        <vt:lpwstr/>
      </vt:variant>
      <vt:variant>
        <vt:lpwstr>_Toc233450708</vt:lpwstr>
      </vt:variant>
      <vt:variant>
        <vt:i4>1048627</vt:i4>
      </vt:variant>
      <vt:variant>
        <vt:i4>74</vt:i4>
      </vt:variant>
      <vt:variant>
        <vt:i4>0</vt:i4>
      </vt:variant>
      <vt:variant>
        <vt:i4>5</vt:i4>
      </vt:variant>
      <vt:variant>
        <vt:lpwstr/>
      </vt:variant>
      <vt:variant>
        <vt:lpwstr>_Toc233450707</vt:lpwstr>
      </vt:variant>
      <vt:variant>
        <vt:i4>1048627</vt:i4>
      </vt:variant>
      <vt:variant>
        <vt:i4>68</vt:i4>
      </vt:variant>
      <vt:variant>
        <vt:i4>0</vt:i4>
      </vt:variant>
      <vt:variant>
        <vt:i4>5</vt:i4>
      </vt:variant>
      <vt:variant>
        <vt:lpwstr/>
      </vt:variant>
      <vt:variant>
        <vt:lpwstr>_Toc233450706</vt:lpwstr>
      </vt:variant>
      <vt:variant>
        <vt:i4>1048627</vt:i4>
      </vt:variant>
      <vt:variant>
        <vt:i4>62</vt:i4>
      </vt:variant>
      <vt:variant>
        <vt:i4>0</vt:i4>
      </vt:variant>
      <vt:variant>
        <vt:i4>5</vt:i4>
      </vt:variant>
      <vt:variant>
        <vt:lpwstr/>
      </vt:variant>
      <vt:variant>
        <vt:lpwstr>_Toc233450705</vt:lpwstr>
      </vt:variant>
      <vt:variant>
        <vt:i4>1048627</vt:i4>
      </vt:variant>
      <vt:variant>
        <vt:i4>56</vt:i4>
      </vt:variant>
      <vt:variant>
        <vt:i4>0</vt:i4>
      </vt:variant>
      <vt:variant>
        <vt:i4>5</vt:i4>
      </vt:variant>
      <vt:variant>
        <vt:lpwstr/>
      </vt:variant>
      <vt:variant>
        <vt:lpwstr>_Toc233450704</vt:lpwstr>
      </vt:variant>
      <vt:variant>
        <vt:i4>1048627</vt:i4>
      </vt:variant>
      <vt:variant>
        <vt:i4>50</vt:i4>
      </vt:variant>
      <vt:variant>
        <vt:i4>0</vt:i4>
      </vt:variant>
      <vt:variant>
        <vt:i4>5</vt:i4>
      </vt:variant>
      <vt:variant>
        <vt:lpwstr/>
      </vt:variant>
      <vt:variant>
        <vt:lpwstr>_Toc233450703</vt:lpwstr>
      </vt:variant>
      <vt:variant>
        <vt:i4>1048627</vt:i4>
      </vt:variant>
      <vt:variant>
        <vt:i4>44</vt:i4>
      </vt:variant>
      <vt:variant>
        <vt:i4>0</vt:i4>
      </vt:variant>
      <vt:variant>
        <vt:i4>5</vt:i4>
      </vt:variant>
      <vt:variant>
        <vt:lpwstr/>
      </vt:variant>
      <vt:variant>
        <vt:lpwstr>_Toc233450702</vt:lpwstr>
      </vt:variant>
      <vt:variant>
        <vt:i4>1048627</vt:i4>
      </vt:variant>
      <vt:variant>
        <vt:i4>38</vt:i4>
      </vt:variant>
      <vt:variant>
        <vt:i4>0</vt:i4>
      </vt:variant>
      <vt:variant>
        <vt:i4>5</vt:i4>
      </vt:variant>
      <vt:variant>
        <vt:lpwstr/>
      </vt:variant>
      <vt:variant>
        <vt:lpwstr>_Toc233450701</vt:lpwstr>
      </vt:variant>
      <vt:variant>
        <vt:i4>1048627</vt:i4>
      </vt:variant>
      <vt:variant>
        <vt:i4>32</vt:i4>
      </vt:variant>
      <vt:variant>
        <vt:i4>0</vt:i4>
      </vt:variant>
      <vt:variant>
        <vt:i4>5</vt:i4>
      </vt:variant>
      <vt:variant>
        <vt:lpwstr/>
      </vt:variant>
      <vt:variant>
        <vt:lpwstr>_Toc233450700</vt:lpwstr>
      </vt:variant>
      <vt:variant>
        <vt:i4>1638450</vt:i4>
      </vt:variant>
      <vt:variant>
        <vt:i4>26</vt:i4>
      </vt:variant>
      <vt:variant>
        <vt:i4>0</vt:i4>
      </vt:variant>
      <vt:variant>
        <vt:i4>5</vt:i4>
      </vt:variant>
      <vt:variant>
        <vt:lpwstr/>
      </vt:variant>
      <vt:variant>
        <vt:lpwstr>_Toc233450699</vt:lpwstr>
      </vt:variant>
      <vt:variant>
        <vt:i4>1638450</vt:i4>
      </vt:variant>
      <vt:variant>
        <vt:i4>20</vt:i4>
      </vt:variant>
      <vt:variant>
        <vt:i4>0</vt:i4>
      </vt:variant>
      <vt:variant>
        <vt:i4>5</vt:i4>
      </vt:variant>
      <vt:variant>
        <vt:lpwstr/>
      </vt:variant>
      <vt:variant>
        <vt:lpwstr>_Toc233450698</vt:lpwstr>
      </vt:variant>
      <vt:variant>
        <vt:i4>1638450</vt:i4>
      </vt:variant>
      <vt:variant>
        <vt:i4>14</vt:i4>
      </vt:variant>
      <vt:variant>
        <vt:i4>0</vt:i4>
      </vt:variant>
      <vt:variant>
        <vt:i4>5</vt:i4>
      </vt:variant>
      <vt:variant>
        <vt:lpwstr/>
      </vt:variant>
      <vt:variant>
        <vt:lpwstr>_Toc233450697</vt:lpwstr>
      </vt:variant>
      <vt:variant>
        <vt:i4>1638450</vt:i4>
      </vt:variant>
      <vt:variant>
        <vt:i4>8</vt:i4>
      </vt:variant>
      <vt:variant>
        <vt:i4>0</vt:i4>
      </vt:variant>
      <vt:variant>
        <vt:i4>5</vt:i4>
      </vt:variant>
      <vt:variant>
        <vt:lpwstr/>
      </vt:variant>
      <vt:variant>
        <vt:lpwstr>_Toc233450696</vt:lpwstr>
      </vt:variant>
      <vt:variant>
        <vt:i4>1638450</vt:i4>
      </vt:variant>
      <vt:variant>
        <vt:i4>2</vt:i4>
      </vt:variant>
      <vt:variant>
        <vt:i4>0</vt:i4>
      </vt:variant>
      <vt:variant>
        <vt:i4>5</vt:i4>
      </vt:variant>
      <vt:variant>
        <vt:lpwstr/>
      </vt:variant>
      <vt:variant>
        <vt:lpwstr>_Toc233450695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Timothy J. Mitro</cp:lastModifiedBy>
  <cp:revision>14</cp:revision>
  <cp:lastPrinted>2019-08-01T21:38:00Z</cp:lastPrinted>
  <dcterms:created xsi:type="dcterms:W3CDTF">2019-11-26T22:41:00Z</dcterms:created>
  <dcterms:modified xsi:type="dcterms:W3CDTF">2020-05-22T15:31:00Z</dcterms:modified>
</cp:coreProperties>
</file>