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960D03" w14:textId="51835B3E" w:rsidR="00986C72" w:rsidRDefault="00AB6D88" w:rsidP="00AB6D88">
      <w:pPr>
        <w:suppressAutoHyphens/>
        <w:ind w:left="1440" w:hanging="1440"/>
        <w:rPr>
          <w:b/>
        </w:rPr>
      </w:pPr>
      <w:r>
        <w:rPr>
          <w:b/>
        </w:rPr>
        <w:t>RULE 801.</w:t>
      </w:r>
      <w:r>
        <w:rPr>
          <w:b/>
        </w:rPr>
        <w:tab/>
        <w:t xml:space="preserve">NEW SOURCE REVIEW </w:t>
      </w:r>
      <w:r w:rsidR="00856164">
        <w:rPr>
          <w:b/>
        </w:rPr>
        <w:t>–</w:t>
      </w:r>
      <w:r>
        <w:rPr>
          <w:b/>
        </w:rPr>
        <w:t xml:space="preserve"> DEFINITIONS AND GENERAL REQUIREMENTS</w:t>
      </w:r>
    </w:p>
    <w:p w14:paraId="0F7E0303" w14:textId="2608F502" w:rsidR="00AB6D88" w:rsidRPr="00986C72" w:rsidRDefault="00AB6D88" w:rsidP="0037708F">
      <w:pPr>
        <w:suppressAutoHyphens/>
        <w:ind w:left="1440"/>
      </w:pPr>
      <w:r w:rsidRPr="0037708F">
        <w:t xml:space="preserve">(Adopted 4/17/1997, </w:t>
      </w:r>
      <w:r w:rsidR="008672C3" w:rsidRPr="0037708F">
        <w:t>revised</w:t>
      </w:r>
      <w:r w:rsidR="0008120C">
        <w:t xml:space="preserve"> 8/25/2016</w:t>
      </w:r>
      <w:bookmarkStart w:id="0" w:name="_GoBack"/>
      <w:bookmarkEnd w:id="0"/>
      <w:r w:rsidR="005C042F">
        <w:t>)</w:t>
      </w:r>
    </w:p>
    <w:p w14:paraId="7046322D" w14:textId="77777777" w:rsidR="00AB6D88" w:rsidRDefault="00AB6D88">
      <w:pPr>
        <w:suppressAutoHyphens/>
      </w:pPr>
    </w:p>
    <w:p w14:paraId="4FFFC901" w14:textId="77777777" w:rsidR="00856164" w:rsidRDefault="00856164">
      <w:pPr>
        <w:suppressAutoHyphens/>
      </w:pPr>
    </w:p>
    <w:p w14:paraId="22CF117E" w14:textId="77777777" w:rsidR="00AB6D88" w:rsidRDefault="00AB6D88">
      <w:pPr>
        <w:suppressAutoHyphens/>
      </w:pPr>
      <w:r>
        <w:rPr>
          <w:b/>
        </w:rPr>
        <w:t>A.</w:t>
      </w:r>
      <w:r>
        <w:rPr>
          <w:b/>
        </w:rPr>
        <w:tab/>
        <w:t>Applicability</w:t>
      </w:r>
    </w:p>
    <w:p w14:paraId="7CDED85A" w14:textId="77777777" w:rsidR="00AB6D88" w:rsidRDefault="00AB6D88">
      <w:pPr>
        <w:suppressAutoHyphens/>
      </w:pPr>
    </w:p>
    <w:p w14:paraId="35FC528A" w14:textId="30F000FC" w:rsidR="00AB6D88" w:rsidRDefault="00AB6D88" w:rsidP="00181962">
      <w:pPr>
        <w:suppressAutoHyphens/>
        <w:ind w:left="720"/>
      </w:pPr>
      <w:r>
        <w:t xml:space="preserve">This </w:t>
      </w:r>
      <w:r w:rsidR="00601C29">
        <w:t>r</w:t>
      </w:r>
      <w:r>
        <w:t xml:space="preserve">ule and this </w:t>
      </w:r>
      <w:r w:rsidR="00601C29">
        <w:t>R</w:t>
      </w:r>
      <w:r>
        <w:t xml:space="preserve">egulation shall apply to any applicant for a new or modified stationary source which emits or may emit any affected pollutant. </w:t>
      </w:r>
    </w:p>
    <w:p w14:paraId="2BF73CB2" w14:textId="77777777" w:rsidR="00AB6D88" w:rsidRDefault="00AB6D88">
      <w:pPr>
        <w:suppressAutoHyphens/>
      </w:pPr>
    </w:p>
    <w:p w14:paraId="46E033DB" w14:textId="77777777" w:rsidR="00AB6D88" w:rsidRPr="002852DA" w:rsidRDefault="00AB6D88" w:rsidP="00AB6D88">
      <w:pPr>
        <w:suppressAutoHyphens/>
      </w:pPr>
      <w:r>
        <w:rPr>
          <w:b/>
        </w:rPr>
        <w:t>B.</w:t>
      </w:r>
      <w:r>
        <w:rPr>
          <w:b/>
        </w:rPr>
        <w:tab/>
      </w:r>
      <w:r w:rsidRPr="002852DA">
        <w:rPr>
          <w:b/>
        </w:rPr>
        <w:t>Exemptions</w:t>
      </w:r>
    </w:p>
    <w:p w14:paraId="2232456E" w14:textId="77777777" w:rsidR="00AB6D88" w:rsidRPr="002852DA" w:rsidRDefault="00AB6D88" w:rsidP="00AB6D88">
      <w:pPr>
        <w:suppressAutoHyphens/>
      </w:pPr>
    </w:p>
    <w:p w14:paraId="7D9E63E0" w14:textId="49355320" w:rsidR="00AB6D88" w:rsidRPr="001A4803" w:rsidRDefault="00B86902" w:rsidP="00AB6D88">
      <w:pPr>
        <w:suppressAutoHyphens/>
        <w:ind w:left="720"/>
      </w:pPr>
      <w:r w:rsidRPr="001A4803">
        <w:t>None</w:t>
      </w:r>
    </w:p>
    <w:p w14:paraId="406A7D30" w14:textId="77777777" w:rsidR="00AB6D88" w:rsidRDefault="00AB6D88">
      <w:pPr>
        <w:tabs>
          <w:tab w:val="left" w:pos="-720"/>
          <w:tab w:val="left" w:pos="0"/>
          <w:tab w:val="left" w:pos="720"/>
        </w:tabs>
        <w:suppressAutoHyphens/>
        <w:ind w:left="1440" w:hanging="1440"/>
      </w:pPr>
    </w:p>
    <w:p w14:paraId="50517B2B" w14:textId="1DC2D409" w:rsidR="00AB6D88" w:rsidRDefault="00AB6D88">
      <w:pPr>
        <w:tabs>
          <w:tab w:val="left" w:pos="-720"/>
        </w:tabs>
        <w:suppressAutoHyphens/>
      </w:pPr>
      <w:r>
        <w:rPr>
          <w:b/>
        </w:rPr>
        <w:t>C.</w:t>
      </w:r>
      <w:r>
        <w:rPr>
          <w:b/>
        </w:rPr>
        <w:tab/>
        <w:t>Definitions</w:t>
      </w:r>
    </w:p>
    <w:p w14:paraId="60EF0D91" w14:textId="77777777" w:rsidR="00AB6D88" w:rsidRDefault="00AB6D88">
      <w:pPr>
        <w:tabs>
          <w:tab w:val="left" w:pos="-720"/>
        </w:tabs>
        <w:suppressAutoHyphens/>
      </w:pPr>
    </w:p>
    <w:p w14:paraId="1E2ACA21" w14:textId="0262A273" w:rsidR="001A4803" w:rsidRPr="00181962" w:rsidRDefault="00601C29">
      <w:pPr>
        <w:tabs>
          <w:tab w:val="left" w:pos="-720"/>
        </w:tabs>
        <w:suppressAutoHyphens/>
        <w:rPr>
          <w:rFonts w:cs="Times New Roman"/>
        </w:rPr>
      </w:pPr>
      <w:r>
        <w:rPr>
          <w:rFonts w:cs="Times New Roman"/>
        </w:rPr>
        <w:tab/>
        <w:t xml:space="preserve">See Rule 102, Definitions, </w:t>
      </w:r>
      <w:r w:rsidRPr="004A677F">
        <w:rPr>
          <w:rFonts w:cs="Times New Roman"/>
        </w:rPr>
        <w:t>for defi</w:t>
      </w:r>
      <w:r>
        <w:rPr>
          <w:rFonts w:cs="Times New Roman"/>
        </w:rPr>
        <w:t>nitions not limited to this regulation</w:t>
      </w:r>
      <w:r w:rsidRPr="004A677F">
        <w:rPr>
          <w:rFonts w:cs="Times New Roman"/>
        </w:rPr>
        <w:t xml:space="preserve">. For the purposes of </w:t>
      </w:r>
      <w:r>
        <w:rPr>
          <w:rFonts w:cs="Times New Roman"/>
        </w:rPr>
        <w:t xml:space="preserve">Regulation </w:t>
      </w:r>
      <w:r>
        <w:rPr>
          <w:rFonts w:cs="Times New Roman"/>
        </w:rPr>
        <w:tab/>
        <w:t>VIII</w:t>
      </w:r>
      <w:r w:rsidRPr="004A677F">
        <w:rPr>
          <w:rFonts w:cs="Times New Roman"/>
        </w:rPr>
        <w:t>, the following definitions shall apply:</w:t>
      </w:r>
    </w:p>
    <w:p w14:paraId="12A16F8C" w14:textId="77777777" w:rsidR="00AB6D88" w:rsidRDefault="00AB6D88" w:rsidP="006F1E43">
      <w:pPr>
        <w:tabs>
          <w:tab w:val="left" w:pos="-720"/>
          <w:tab w:val="left" w:pos="0"/>
        </w:tabs>
        <w:suppressAutoHyphens/>
        <w:rPr>
          <w:b/>
        </w:rPr>
      </w:pPr>
    </w:p>
    <w:p w14:paraId="03B28452" w14:textId="62D17D23" w:rsidR="00261474" w:rsidRPr="00261474" w:rsidRDefault="00601C29" w:rsidP="00261474">
      <w:pPr>
        <w:tabs>
          <w:tab w:val="left" w:pos="-720"/>
          <w:tab w:val="left" w:pos="0"/>
        </w:tabs>
        <w:suppressAutoHyphens/>
        <w:ind w:left="720" w:hanging="86"/>
        <w:rPr>
          <w:rFonts w:cs="Times New Roman"/>
        </w:rPr>
      </w:pPr>
      <w:r w:rsidRPr="00B610AA">
        <w:rPr>
          <w:rFonts w:cs="Times New Roman"/>
          <w:b/>
        </w:rPr>
        <w:t>“Enforceable”</w:t>
      </w:r>
      <w:r>
        <w:rPr>
          <w:rFonts w:cs="Times New Roman"/>
        </w:rPr>
        <w:t xml:space="preserve"> means </w:t>
      </w:r>
      <w:r w:rsidR="0097441C">
        <w:rPr>
          <w:rFonts w:cs="Times New Roman"/>
        </w:rPr>
        <w:t xml:space="preserve">the emission reductions are </w:t>
      </w:r>
      <w:r>
        <w:rPr>
          <w:rFonts w:cs="Times New Roman"/>
        </w:rPr>
        <w:t xml:space="preserve">capable of </w:t>
      </w:r>
      <w:r w:rsidR="00261474">
        <w:rPr>
          <w:rFonts w:cs="Times New Roman"/>
        </w:rPr>
        <w:t xml:space="preserve">being </w:t>
      </w:r>
      <w:r w:rsidR="0097441C">
        <w:rPr>
          <w:rFonts w:cs="Times New Roman"/>
        </w:rPr>
        <w:t xml:space="preserve">legally and practically </w:t>
      </w:r>
      <w:r w:rsidR="00261474">
        <w:rPr>
          <w:rFonts w:cs="Times New Roman"/>
        </w:rPr>
        <w:t>enforced by the District</w:t>
      </w:r>
      <w:r>
        <w:rPr>
          <w:rFonts w:cs="Times New Roman"/>
        </w:rPr>
        <w:t>, including through either the SIP or inclusion of conditions on an Authority to Construct, Permit to Operate, Determination of Issuance, or Emission Reduction Credit certificate</w:t>
      </w:r>
      <w:r w:rsidR="00261474">
        <w:rPr>
          <w:rFonts w:cs="Times New Roman"/>
        </w:rPr>
        <w:t>, or a</w:t>
      </w:r>
      <w:r w:rsidR="00261474" w:rsidRPr="00261474">
        <w:rPr>
          <w:rFonts w:eastAsia="Times New Roman" w:cs="Times New Roman"/>
          <w:color w:val="auto"/>
        </w:rPr>
        <w:t xml:space="preserve"> legally binding written contract executed with the District.</w:t>
      </w:r>
    </w:p>
    <w:p w14:paraId="385ECC9D" w14:textId="77777777" w:rsidR="00AB6D88" w:rsidRDefault="00AB6D88" w:rsidP="006F1E43">
      <w:pPr>
        <w:tabs>
          <w:tab w:val="left" w:pos="-720"/>
          <w:tab w:val="left" w:pos="0"/>
        </w:tabs>
        <w:suppressAutoHyphens/>
        <w:rPr>
          <w:b/>
        </w:rPr>
      </w:pPr>
    </w:p>
    <w:p w14:paraId="27DC82CC" w14:textId="77777777" w:rsidR="00AB6D88" w:rsidRDefault="00AB6D88" w:rsidP="0037708F">
      <w:pPr>
        <w:tabs>
          <w:tab w:val="left" w:pos="-720"/>
          <w:tab w:val="left" w:pos="0"/>
        </w:tabs>
        <w:suppressAutoHyphens/>
        <w:ind w:left="720" w:hanging="86"/>
      </w:pPr>
      <w:r>
        <w:rPr>
          <w:b/>
        </w:rPr>
        <w:t>“Federal Land Manager”</w:t>
      </w:r>
      <w:r>
        <w:t xml:space="preserve"> means, with respect to any lands in the United States, the Secretary of the department with authority over such lands. </w:t>
      </w:r>
    </w:p>
    <w:p w14:paraId="50376BFE" w14:textId="77777777" w:rsidR="00AB6D88" w:rsidRDefault="00AB6D88" w:rsidP="0037708F">
      <w:pPr>
        <w:tabs>
          <w:tab w:val="left" w:pos="-720"/>
        </w:tabs>
        <w:suppressAutoHyphens/>
        <w:ind w:left="720" w:hanging="86"/>
      </w:pPr>
    </w:p>
    <w:p w14:paraId="7936D7CC" w14:textId="77777777" w:rsidR="00AB6D88" w:rsidRDefault="00AB6D88" w:rsidP="0037708F">
      <w:pPr>
        <w:tabs>
          <w:tab w:val="left" w:pos="-720"/>
        </w:tabs>
        <w:suppressAutoHyphens/>
        <w:ind w:left="720" w:hanging="86"/>
      </w:pPr>
      <w:r>
        <w:rPr>
          <w:b/>
        </w:rPr>
        <w:t>“Net Air Quality Benefit”</w:t>
      </w:r>
      <w:r>
        <w:t xml:space="preserve"> means a net improvement in air quality resulting from actual emission reductions impacting the same general area affected by the new or modified source and which will be consistent with reasonable further progress.</w:t>
      </w:r>
    </w:p>
    <w:p w14:paraId="02D176EC" w14:textId="77777777" w:rsidR="00AB6D88" w:rsidRDefault="00AB6D88" w:rsidP="0037708F">
      <w:pPr>
        <w:tabs>
          <w:tab w:val="left" w:pos="-720"/>
        </w:tabs>
        <w:suppressAutoHyphens/>
        <w:ind w:left="720" w:hanging="86"/>
      </w:pPr>
    </w:p>
    <w:p w14:paraId="38CBFD72" w14:textId="77777777" w:rsidR="00AB6D88" w:rsidRDefault="00AB6D88" w:rsidP="0037708F">
      <w:pPr>
        <w:tabs>
          <w:tab w:val="left" w:pos="-720"/>
          <w:tab w:val="left" w:pos="0"/>
        </w:tabs>
        <w:suppressAutoHyphens/>
        <w:ind w:left="720" w:hanging="86"/>
      </w:pPr>
      <w:r>
        <w:rPr>
          <w:b/>
        </w:rPr>
        <w:t>“Permanent”</w:t>
      </w:r>
      <w:r>
        <w:t xml:space="preserve"> means reductions that will endure and are otherwise creditable for the entire term of the proposed use of the emission reduction credit. Permanence is generally assured by requiring federally enforceable changes in federally enforceable permits, regulations in the applicable State Implementation Plan, or some other federally enforceable instrument. </w:t>
      </w:r>
    </w:p>
    <w:p w14:paraId="2EC1A7EF" w14:textId="77777777" w:rsidR="0042305F" w:rsidRDefault="0042305F" w:rsidP="0037708F">
      <w:pPr>
        <w:tabs>
          <w:tab w:val="left" w:pos="-720"/>
        </w:tabs>
        <w:suppressAutoHyphens/>
        <w:ind w:left="720" w:hanging="86"/>
      </w:pPr>
    </w:p>
    <w:p w14:paraId="6CA3167A" w14:textId="73B3026D" w:rsidR="00AB6D88" w:rsidRPr="00FA0154" w:rsidRDefault="00AB6D88" w:rsidP="00FA0154">
      <w:pPr>
        <w:tabs>
          <w:tab w:val="left" w:pos="-1440"/>
          <w:tab w:val="left" w:pos="-720"/>
          <w:tab w:val="left" w:pos="1800"/>
          <w:tab w:val="left" w:pos="1890"/>
          <w:tab w:val="left" w:pos="2250"/>
        </w:tabs>
        <w:ind w:left="720" w:hanging="86"/>
      </w:pPr>
      <w:r>
        <w:rPr>
          <w:b/>
        </w:rPr>
        <w:t>“Project”</w:t>
      </w:r>
      <w:r>
        <w:t xml:space="preserve"> means any article, machine, equipment or contrivance belonging to the same emission unit at a stationary source and applied for in one or more applications for an Authority to Construct permit. Project shall not include any article, machine, equipment or contrivance described in any application for an Authority to Construct permit submitted more than 12 months after issuance of the Permit to Operate.</w:t>
      </w:r>
      <w:r w:rsidR="00FA0154">
        <w:t xml:space="preserve"> </w:t>
      </w:r>
      <w:r w:rsidR="00FA0154">
        <w:rPr>
          <w:rFonts w:cs="Times New Roman"/>
        </w:rPr>
        <w:t xml:space="preserve">Notwithstanding the above, Project shall include any application </w:t>
      </w:r>
      <w:r w:rsidR="00FA0154" w:rsidRPr="005324E6">
        <w:rPr>
          <w:rFonts w:cs="Times New Roman"/>
        </w:rPr>
        <w:t xml:space="preserve">to increase permitted emissions due </w:t>
      </w:r>
      <w:r w:rsidR="00FA0154">
        <w:rPr>
          <w:rFonts w:cs="Times New Roman"/>
        </w:rPr>
        <w:t xml:space="preserve">primarily </w:t>
      </w:r>
      <w:r w:rsidR="00FA0154" w:rsidRPr="005324E6">
        <w:rPr>
          <w:rFonts w:cs="Times New Roman"/>
        </w:rPr>
        <w:t xml:space="preserve">to an increase in throughput or usage not associated with </w:t>
      </w:r>
      <w:r w:rsidR="00FA0154">
        <w:rPr>
          <w:rFonts w:cs="Times New Roman"/>
        </w:rPr>
        <w:t xml:space="preserve">any new or modified </w:t>
      </w:r>
      <w:r w:rsidR="00FA0154" w:rsidRPr="005324E6">
        <w:rPr>
          <w:rFonts w:cs="Times New Roman"/>
        </w:rPr>
        <w:t>article, machine, equipment or contrivance</w:t>
      </w:r>
      <w:r w:rsidR="00FA0154">
        <w:rPr>
          <w:rFonts w:cs="Times New Roman"/>
        </w:rPr>
        <w:t xml:space="preserve">, regardless of the </w:t>
      </w:r>
      <w:r w:rsidR="00FA0154" w:rsidRPr="00ED7F86">
        <w:rPr>
          <w:rFonts w:cs="Times New Roman"/>
        </w:rPr>
        <w:t>time between permit applications</w:t>
      </w:r>
      <w:r w:rsidR="00FA0154">
        <w:rPr>
          <w:rFonts w:cs="Times New Roman"/>
        </w:rPr>
        <w:t>.</w:t>
      </w:r>
    </w:p>
    <w:p w14:paraId="480CE3D0" w14:textId="77777777" w:rsidR="00FA0154" w:rsidRDefault="00FA0154" w:rsidP="0037708F">
      <w:pPr>
        <w:tabs>
          <w:tab w:val="left" w:pos="-720"/>
        </w:tabs>
        <w:suppressAutoHyphens/>
        <w:ind w:left="720" w:hanging="86"/>
      </w:pPr>
    </w:p>
    <w:p w14:paraId="47A22854" w14:textId="6365EE91" w:rsidR="00AB6D88" w:rsidRDefault="00AB6D88" w:rsidP="0037708F">
      <w:pPr>
        <w:tabs>
          <w:tab w:val="left" w:pos="-720"/>
          <w:tab w:val="left" w:pos="0"/>
        </w:tabs>
        <w:suppressAutoHyphens/>
        <w:ind w:left="720" w:hanging="86"/>
      </w:pPr>
      <w:r>
        <w:rPr>
          <w:b/>
        </w:rPr>
        <w:t>“Quantifiable”</w:t>
      </w:r>
      <w:r>
        <w:t xml:space="preserve"> </w:t>
      </w:r>
      <w:r w:rsidR="00601C29">
        <w:t xml:space="preserve">means </w:t>
      </w:r>
      <w:r>
        <w:t>emission reductions (and increases) for which both the amount and the character can be determined. Quantification may be based on emission factors, stack tests, monitored values, operating rates and averaging times, process or production inputs, modeling, or other reasonable measurement practices. The quantification methods "shall be credible, workable, and replicable." "Replicable" refers to "methods which are sufficiently unambiguous such that the same or equivalent results would be obtained by the application of the method by difference users." The same method for calculating emissions should be used to measure the emissions both before and after the changes in emission levels, both at the generator and at the user of the Emission Reduction Credits. Quantification must be based on the actual emissions from the source prior to the reduction.</w:t>
      </w:r>
    </w:p>
    <w:p w14:paraId="32F1E879" w14:textId="77777777" w:rsidR="00601C29" w:rsidRDefault="00601C29" w:rsidP="0037708F">
      <w:pPr>
        <w:tabs>
          <w:tab w:val="left" w:pos="-720"/>
          <w:tab w:val="left" w:pos="0"/>
        </w:tabs>
        <w:suppressAutoHyphens/>
        <w:ind w:left="720" w:hanging="86"/>
      </w:pPr>
    </w:p>
    <w:p w14:paraId="05702827" w14:textId="77777777" w:rsidR="00601C29" w:rsidRDefault="00601C29" w:rsidP="0037708F">
      <w:pPr>
        <w:tabs>
          <w:tab w:val="left" w:pos="-720"/>
          <w:tab w:val="left" w:pos="0"/>
        </w:tabs>
        <w:suppressAutoHyphens/>
        <w:ind w:left="720" w:hanging="86"/>
        <w:rPr>
          <w:rFonts w:cs="Times New Roman"/>
        </w:rPr>
      </w:pPr>
      <w:r>
        <w:rPr>
          <w:rFonts w:cs="Times New Roman"/>
          <w:b/>
        </w:rPr>
        <w:t>“Real”</w:t>
      </w:r>
      <w:r>
        <w:rPr>
          <w:rFonts w:cs="Times New Roman"/>
        </w:rPr>
        <w:t xml:space="preserve"> means an emission reduction where actual air emissions are reduced and not artificially devised.</w:t>
      </w:r>
    </w:p>
    <w:p w14:paraId="64F4D026" w14:textId="77777777" w:rsidR="00DB26C6" w:rsidRPr="00257E40" w:rsidRDefault="00DB26C6" w:rsidP="0037708F">
      <w:pPr>
        <w:tabs>
          <w:tab w:val="left" w:pos="-720"/>
          <w:tab w:val="left" w:pos="0"/>
        </w:tabs>
        <w:suppressAutoHyphens/>
        <w:ind w:left="720" w:hanging="86"/>
        <w:rPr>
          <w:rFonts w:cs="Times New Roman"/>
        </w:rPr>
      </w:pPr>
    </w:p>
    <w:p w14:paraId="1ABCC265" w14:textId="587E1647" w:rsidR="00AB6D88" w:rsidRDefault="00AB6D88" w:rsidP="0037708F">
      <w:pPr>
        <w:tabs>
          <w:tab w:val="left" w:pos="-720"/>
          <w:tab w:val="left" w:pos="0"/>
        </w:tabs>
        <w:suppressAutoHyphens/>
        <w:ind w:left="720" w:hanging="86"/>
      </w:pPr>
      <w:r>
        <w:rPr>
          <w:b/>
        </w:rPr>
        <w:lastRenderedPageBreak/>
        <w:t>“Surplus”</w:t>
      </w:r>
      <w:r>
        <w:t xml:space="preserve"> means emission reductions not required by current regulations in the State Implementation Plan, not already relied upon for State Implementation Plan planning purposes; and not used by the source to meet any other regulatory requirement, including, at the Emission Reduction Credits time of use, Reasonable Available Control Technology, Best Available Retrofit Control Technology, Reasonable Further Progress or milestones therefor, or demonstration of attainment. </w:t>
      </w:r>
    </w:p>
    <w:p w14:paraId="567A53C3" w14:textId="77777777" w:rsidR="00AB6D88" w:rsidRDefault="00AB6D88">
      <w:pPr>
        <w:tabs>
          <w:tab w:val="left" w:pos="-720"/>
        </w:tabs>
        <w:suppressAutoHyphens/>
      </w:pPr>
    </w:p>
    <w:p w14:paraId="2DEC4D16" w14:textId="3B4669AE" w:rsidR="00AB6D88" w:rsidRDefault="00AB6D88">
      <w:pPr>
        <w:keepNext/>
        <w:tabs>
          <w:tab w:val="left" w:pos="-720"/>
        </w:tabs>
        <w:suppressAutoHyphens/>
      </w:pPr>
      <w:r>
        <w:rPr>
          <w:b/>
        </w:rPr>
        <w:t>D.</w:t>
      </w:r>
      <w:r>
        <w:rPr>
          <w:b/>
        </w:rPr>
        <w:tab/>
        <w:t xml:space="preserve">Requirements </w:t>
      </w:r>
      <w:r w:rsidR="00601C29">
        <w:rPr>
          <w:b/>
        </w:rPr>
        <w:t>–</w:t>
      </w:r>
      <w:r>
        <w:rPr>
          <w:b/>
        </w:rPr>
        <w:t xml:space="preserve"> General</w:t>
      </w:r>
      <w:r>
        <w:t xml:space="preserve"> </w:t>
      </w:r>
    </w:p>
    <w:p w14:paraId="5D561863" w14:textId="77777777" w:rsidR="00AB6D88" w:rsidRDefault="00AB6D88">
      <w:pPr>
        <w:keepNext/>
        <w:tabs>
          <w:tab w:val="left" w:pos="-720"/>
        </w:tabs>
        <w:suppressAutoHyphens/>
      </w:pPr>
    </w:p>
    <w:p w14:paraId="4AF26E2C" w14:textId="77777777" w:rsidR="00AB6D88" w:rsidRDefault="00AB6D88">
      <w:pPr>
        <w:keepNext/>
        <w:tabs>
          <w:tab w:val="left" w:pos="-720"/>
          <w:tab w:val="left" w:pos="0"/>
          <w:tab w:val="left" w:pos="720"/>
        </w:tabs>
        <w:suppressAutoHyphens/>
        <w:ind w:left="1440" w:hanging="1440"/>
      </w:pPr>
      <w:r>
        <w:rPr>
          <w:b/>
        </w:rPr>
        <w:tab/>
        <w:t>1.</w:t>
      </w:r>
      <w:r>
        <w:rPr>
          <w:b/>
        </w:rPr>
        <w:tab/>
        <w:t>Regulations in Force Govern</w:t>
      </w:r>
    </w:p>
    <w:p w14:paraId="51797084" w14:textId="77777777" w:rsidR="00AB6D88" w:rsidRDefault="00AB6D88">
      <w:pPr>
        <w:tabs>
          <w:tab w:val="left" w:pos="-720"/>
        </w:tabs>
        <w:suppressAutoHyphens/>
      </w:pPr>
    </w:p>
    <w:p w14:paraId="3ADE4C53" w14:textId="78298751" w:rsidR="00AB6D88" w:rsidRDefault="00AB6D88">
      <w:pPr>
        <w:tabs>
          <w:tab w:val="left" w:pos="-720"/>
          <w:tab w:val="left" w:pos="0"/>
          <w:tab w:val="left" w:pos="720"/>
        </w:tabs>
        <w:suppressAutoHyphens/>
        <w:ind w:left="1440" w:hanging="1440"/>
      </w:pPr>
      <w:r>
        <w:tab/>
      </w:r>
      <w:r>
        <w:tab/>
        <w:t xml:space="preserve">The granting or denial of an Authority to Construct shall be governed by the requirements of this </w:t>
      </w:r>
      <w:r w:rsidR="001F1DDD">
        <w:t>r</w:t>
      </w:r>
      <w:r>
        <w:t>egulation in force on the date the application is deemed complete. In addition, the Air Pollution Control Officer shall deny any Authority to Construct for any new stationary source or modification, or any portion thereof, unless:</w:t>
      </w:r>
    </w:p>
    <w:p w14:paraId="7D22D3DB" w14:textId="77777777" w:rsidR="00AB6D88" w:rsidRDefault="00AB6D88">
      <w:pPr>
        <w:tabs>
          <w:tab w:val="left" w:pos="-720"/>
        </w:tabs>
        <w:suppressAutoHyphens/>
      </w:pPr>
    </w:p>
    <w:p w14:paraId="3C26723E" w14:textId="6C393359" w:rsidR="00AB6D88" w:rsidRDefault="00AB6D88">
      <w:pPr>
        <w:tabs>
          <w:tab w:val="left" w:pos="-720"/>
          <w:tab w:val="left" w:pos="0"/>
          <w:tab w:val="left" w:pos="720"/>
          <w:tab w:val="left" w:pos="1440"/>
        </w:tabs>
        <w:suppressAutoHyphens/>
        <w:ind w:left="2160" w:hanging="2160"/>
      </w:pPr>
      <w:r>
        <w:tab/>
      </w:r>
      <w:r>
        <w:tab/>
        <w:t>a.</w:t>
      </w:r>
      <w:r>
        <w:tab/>
        <w:t xml:space="preserve">The new source or modification, or applicable portion thereof, complies with the provisions of this </w:t>
      </w:r>
      <w:r w:rsidR="00601C29">
        <w:t>r</w:t>
      </w:r>
      <w:r>
        <w:t>ule and all other applicable District rules and regulations; and</w:t>
      </w:r>
    </w:p>
    <w:p w14:paraId="29F98DC4" w14:textId="77777777" w:rsidR="00AB6D88" w:rsidRDefault="00AB6D88">
      <w:pPr>
        <w:tabs>
          <w:tab w:val="left" w:pos="-720"/>
        </w:tabs>
        <w:suppressAutoHyphens/>
      </w:pPr>
    </w:p>
    <w:p w14:paraId="65C0587D" w14:textId="189FD537" w:rsidR="00AB6D88" w:rsidRDefault="00AB6D88">
      <w:pPr>
        <w:tabs>
          <w:tab w:val="left" w:pos="-720"/>
          <w:tab w:val="left" w:pos="0"/>
          <w:tab w:val="left" w:pos="720"/>
          <w:tab w:val="left" w:pos="1440"/>
        </w:tabs>
        <w:suppressAutoHyphens/>
        <w:ind w:left="2160" w:hanging="2160"/>
      </w:pPr>
      <w:r>
        <w:tab/>
      </w:r>
      <w:r>
        <w:tab/>
        <w:t>b.</w:t>
      </w:r>
      <w:r>
        <w:tab/>
        <w:t xml:space="preserve">The </w:t>
      </w:r>
      <w:r w:rsidR="00294A9C">
        <w:t>applicant for</w:t>
      </w:r>
      <w:r>
        <w:t xml:space="preserve"> the proposed new or modified source has demonstrated that all major stationary sources owned or operated by such person, or by any entity controlling, controlled by, or under common control with such person, in California and all stationary sources in the air basin which are subject to emission limitations are in compliance, or on a schedule for compliance with all applicable emission limitations and standards under the Clean Air Act (42 USC 7401 </w:t>
      </w:r>
      <w:r>
        <w:rPr>
          <w:i/>
        </w:rPr>
        <w:t>et seq</w:t>
      </w:r>
      <w:r>
        <w:t>.) and all applicable emission limitations and standards which are part of the State Implementation Plan approved by the Environmental Protection Agency.</w:t>
      </w:r>
    </w:p>
    <w:p w14:paraId="1F0FADC5" w14:textId="77777777" w:rsidR="00AB6D88" w:rsidRDefault="00AB6D88">
      <w:pPr>
        <w:tabs>
          <w:tab w:val="left" w:pos="-720"/>
        </w:tabs>
        <w:suppressAutoHyphens/>
      </w:pPr>
    </w:p>
    <w:p w14:paraId="378A29CC" w14:textId="77777777" w:rsidR="00AB6D88" w:rsidRDefault="00AB6D88">
      <w:pPr>
        <w:tabs>
          <w:tab w:val="left" w:pos="-720"/>
        </w:tabs>
        <w:suppressAutoHyphens/>
      </w:pPr>
      <w:r>
        <w:rPr>
          <w:b/>
        </w:rPr>
        <w:tab/>
        <w:t>2.</w:t>
      </w:r>
      <w:r>
        <w:rPr>
          <w:b/>
        </w:rPr>
        <w:tab/>
        <w:t>Denial, Failure to Meet Standards</w:t>
      </w:r>
    </w:p>
    <w:p w14:paraId="4A7238AC" w14:textId="77777777" w:rsidR="00AB6D88" w:rsidRDefault="00AB6D88">
      <w:pPr>
        <w:tabs>
          <w:tab w:val="left" w:pos="-720"/>
        </w:tabs>
        <w:suppressAutoHyphens/>
      </w:pPr>
    </w:p>
    <w:p w14:paraId="1AF4F5DA" w14:textId="77777777" w:rsidR="00AB6D88" w:rsidRDefault="00AB6D88">
      <w:pPr>
        <w:tabs>
          <w:tab w:val="left" w:pos="-720"/>
          <w:tab w:val="left" w:pos="0"/>
          <w:tab w:val="left" w:pos="720"/>
        </w:tabs>
        <w:suppressAutoHyphens/>
        <w:ind w:left="1440" w:hanging="1440"/>
      </w:pPr>
      <w:r>
        <w:tab/>
      </w:r>
      <w:r>
        <w:tab/>
        <w:t>The Control Officer shall deny any Authority to Construct or Permit to Operate if the Control Officer finds that the subject of the application would not comply with the standards set forth in this Regulation.</w:t>
      </w:r>
    </w:p>
    <w:p w14:paraId="095A26A7" w14:textId="77777777" w:rsidR="00342880" w:rsidRDefault="00342880">
      <w:pPr>
        <w:tabs>
          <w:tab w:val="left" w:pos="-720"/>
        </w:tabs>
        <w:suppressAutoHyphens/>
      </w:pPr>
    </w:p>
    <w:p w14:paraId="62899687" w14:textId="77777777" w:rsidR="00AB6D88" w:rsidRDefault="00AB6D88">
      <w:pPr>
        <w:tabs>
          <w:tab w:val="left" w:pos="-720"/>
        </w:tabs>
        <w:suppressAutoHyphens/>
      </w:pPr>
      <w:r>
        <w:rPr>
          <w:b/>
        </w:rPr>
        <w:tab/>
        <w:t>3.</w:t>
      </w:r>
      <w:r>
        <w:rPr>
          <w:b/>
        </w:rPr>
        <w:tab/>
        <w:t>Certification Statement</w:t>
      </w:r>
    </w:p>
    <w:p w14:paraId="5360AC48" w14:textId="77777777" w:rsidR="00AB6D88" w:rsidRDefault="00AB6D88">
      <w:pPr>
        <w:tabs>
          <w:tab w:val="left" w:pos="-720"/>
        </w:tabs>
        <w:suppressAutoHyphens/>
      </w:pPr>
    </w:p>
    <w:p w14:paraId="3EBE2DEF" w14:textId="77777777" w:rsidR="00AB6D88" w:rsidRDefault="00AB6D88">
      <w:pPr>
        <w:tabs>
          <w:tab w:val="left" w:pos="-720"/>
          <w:tab w:val="left" w:pos="0"/>
          <w:tab w:val="left" w:pos="720"/>
        </w:tabs>
        <w:suppressAutoHyphens/>
        <w:ind w:left="1440" w:hanging="1440"/>
      </w:pPr>
      <w:r>
        <w:tab/>
      </w:r>
      <w:r>
        <w:tab/>
        <w:t xml:space="preserve">Any application for an Authority to Construct any new stationary source or modification, or portion thereof, shall certify, at the time of application, that all major stationary sources in the State and all stationary sources in the air basin which are owned or operated by the applicant, or by an entity controlling, controlled by, or under common control with the applicant, are in compliance, or are on approved schedule for compliance, with all applicable emission limitations and standards under the Clean Air Act (42 USC 7401 </w:t>
      </w:r>
      <w:r>
        <w:rPr>
          <w:i/>
        </w:rPr>
        <w:t>et seq</w:t>
      </w:r>
      <w:r>
        <w:t>.) and all applicable emission limitations and standards which are part of the State Implementation Plan approved by the Environmental Protection Agency. The Control Officer may request any necessary information from the applicant to make this determination.</w:t>
      </w:r>
    </w:p>
    <w:p w14:paraId="20F4F342" w14:textId="77777777" w:rsidR="00AB6D88" w:rsidRDefault="00AB6D88">
      <w:pPr>
        <w:tabs>
          <w:tab w:val="left" w:pos="-720"/>
        </w:tabs>
        <w:suppressAutoHyphens/>
      </w:pPr>
    </w:p>
    <w:p w14:paraId="7024DEC0" w14:textId="77777777" w:rsidR="00AB6D88" w:rsidRDefault="00AB6D88" w:rsidP="00AB6D88">
      <w:pPr>
        <w:keepNext/>
        <w:tabs>
          <w:tab w:val="left" w:pos="-720"/>
        </w:tabs>
        <w:suppressAutoHyphens/>
      </w:pPr>
      <w:r>
        <w:rPr>
          <w:b/>
        </w:rPr>
        <w:tab/>
        <w:t>4.</w:t>
      </w:r>
      <w:r>
        <w:rPr>
          <w:b/>
        </w:rPr>
        <w:tab/>
        <w:t>State Ambient Air Quality Standards</w:t>
      </w:r>
    </w:p>
    <w:p w14:paraId="5182594B" w14:textId="77777777" w:rsidR="00AB6D88" w:rsidRDefault="00AB6D88" w:rsidP="00AB6D88">
      <w:pPr>
        <w:keepNext/>
        <w:tabs>
          <w:tab w:val="left" w:pos="-720"/>
        </w:tabs>
        <w:suppressAutoHyphens/>
      </w:pPr>
    </w:p>
    <w:p w14:paraId="10A881AB" w14:textId="77777777" w:rsidR="00AB6D88" w:rsidRDefault="00AB6D88" w:rsidP="00AB6D88">
      <w:pPr>
        <w:keepNext/>
        <w:tabs>
          <w:tab w:val="left" w:pos="-720"/>
          <w:tab w:val="left" w:pos="0"/>
          <w:tab w:val="left" w:pos="720"/>
        </w:tabs>
        <w:suppressAutoHyphens/>
        <w:ind w:left="1440" w:hanging="1440"/>
      </w:pPr>
      <w:r>
        <w:tab/>
      </w:r>
      <w:r>
        <w:tab/>
        <w:t>All references in this Regulation to national ambient air quality standards shall be interpreted to include State ambient air quality standards. While State standards are to be considered in the application evaluation mentioned, they are not meant to be part of the State Implementation Plan.</w:t>
      </w:r>
    </w:p>
    <w:p w14:paraId="2B83346B" w14:textId="77777777" w:rsidR="00AB6D88" w:rsidRDefault="00AB6D88">
      <w:pPr>
        <w:tabs>
          <w:tab w:val="left" w:pos="-720"/>
        </w:tabs>
        <w:suppressAutoHyphens/>
      </w:pPr>
    </w:p>
    <w:p w14:paraId="6847E339" w14:textId="77777777" w:rsidR="00181962" w:rsidRDefault="00181962">
      <w:pPr>
        <w:tabs>
          <w:tab w:val="left" w:pos="-720"/>
        </w:tabs>
        <w:suppressAutoHyphens/>
      </w:pPr>
    </w:p>
    <w:p w14:paraId="28E4E357" w14:textId="77777777" w:rsidR="00181962" w:rsidRDefault="00181962">
      <w:pPr>
        <w:tabs>
          <w:tab w:val="left" w:pos="-720"/>
        </w:tabs>
        <w:suppressAutoHyphens/>
      </w:pPr>
    </w:p>
    <w:p w14:paraId="4FFB406A" w14:textId="77777777" w:rsidR="008D7D4E" w:rsidRDefault="008D7D4E">
      <w:pPr>
        <w:tabs>
          <w:tab w:val="left" w:pos="-720"/>
        </w:tabs>
        <w:suppressAutoHyphens/>
      </w:pPr>
    </w:p>
    <w:p w14:paraId="74E30722" w14:textId="77777777" w:rsidR="008D7D4E" w:rsidRDefault="008D7D4E">
      <w:pPr>
        <w:tabs>
          <w:tab w:val="left" w:pos="-720"/>
        </w:tabs>
        <w:suppressAutoHyphens/>
      </w:pPr>
    </w:p>
    <w:p w14:paraId="4495A162" w14:textId="77777777" w:rsidR="008D7D4E" w:rsidRDefault="008D7D4E">
      <w:pPr>
        <w:tabs>
          <w:tab w:val="left" w:pos="-720"/>
        </w:tabs>
        <w:suppressAutoHyphens/>
      </w:pPr>
    </w:p>
    <w:p w14:paraId="637EC8A8" w14:textId="1B5C77D6" w:rsidR="00AB6D88" w:rsidRDefault="00AB6D88">
      <w:pPr>
        <w:tabs>
          <w:tab w:val="left" w:pos="-720"/>
        </w:tabs>
        <w:suppressAutoHyphens/>
      </w:pPr>
      <w:r>
        <w:rPr>
          <w:b/>
        </w:rPr>
        <w:lastRenderedPageBreak/>
        <w:t>E.</w:t>
      </w:r>
      <w:r>
        <w:rPr>
          <w:b/>
        </w:rPr>
        <w:tab/>
        <w:t>Requirement</w:t>
      </w:r>
      <w:r w:rsidR="00BD317D">
        <w:rPr>
          <w:b/>
        </w:rPr>
        <w:t>s</w:t>
      </w:r>
      <w:r>
        <w:rPr>
          <w:b/>
        </w:rPr>
        <w:t xml:space="preserve"> </w:t>
      </w:r>
      <w:r w:rsidR="00601C29">
        <w:rPr>
          <w:b/>
        </w:rPr>
        <w:t>–</w:t>
      </w:r>
      <w:r>
        <w:rPr>
          <w:b/>
        </w:rPr>
        <w:t xml:space="preserve"> Conditions of Granting Permits</w:t>
      </w:r>
    </w:p>
    <w:p w14:paraId="11E4C26E" w14:textId="77777777" w:rsidR="00AB6D88" w:rsidRDefault="00AB6D88">
      <w:pPr>
        <w:tabs>
          <w:tab w:val="left" w:pos="-720"/>
        </w:tabs>
        <w:suppressAutoHyphens/>
      </w:pPr>
    </w:p>
    <w:p w14:paraId="1003B0EF" w14:textId="34D124BC" w:rsidR="00AB6D88" w:rsidRDefault="00AB6D88">
      <w:pPr>
        <w:tabs>
          <w:tab w:val="left" w:pos="-720"/>
          <w:tab w:val="left" w:pos="0"/>
          <w:tab w:val="left" w:pos="720"/>
        </w:tabs>
        <w:suppressAutoHyphens/>
        <w:ind w:left="1440" w:hanging="1440"/>
      </w:pPr>
      <w:r>
        <w:tab/>
        <w:t>1.</w:t>
      </w:r>
      <w:r>
        <w:tab/>
        <w:t xml:space="preserve">The Control Officer shall deny an Authority to Construct or Permit to Operate unless the applicant demonstrates that the source will be operated consistent with the application, </w:t>
      </w:r>
      <w:r w:rsidR="00151963">
        <w:t xml:space="preserve">the </w:t>
      </w:r>
      <w:r>
        <w:t xml:space="preserve">supplements and clarifications provided by the applicant, and </w:t>
      </w:r>
      <w:r w:rsidR="00151963">
        <w:t xml:space="preserve">the </w:t>
      </w:r>
      <w:r>
        <w:t xml:space="preserve">engineering evaluation used in making the analysis for compliance with the Rules and Regulations. </w:t>
      </w:r>
    </w:p>
    <w:p w14:paraId="78A7726C" w14:textId="77777777" w:rsidR="00AB6D88" w:rsidRDefault="00AB6D88">
      <w:pPr>
        <w:tabs>
          <w:tab w:val="left" w:pos="-720"/>
        </w:tabs>
        <w:suppressAutoHyphens/>
      </w:pPr>
    </w:p>
    <w:p w14:paraId="4ADDA2E1" w14:textId="77777777" w:rsidR="00AB6D88" w:rsidRDefault="00AB6D88">
      <w:pPr>
        <w:tabs>
          <w:tab w:val="left" w:pos="-720"/>
          <w:tab w:val="left" w:pos="0"/>
          <w:tab w:val="left" w:pos="720"/>
        </w:tabs>
        <w:suppressAutoHyphens/>
        <w:ind w:left="1440" w:hanging="1440"/>
      </w:pPr>
      <w:r>
        <w:tab/>
        <w:t>2.</w:t>
      </w:r>
      <w:r>
        <w:tab/>
        <w:t>The Control Officer shall not issue a Permit to Operate unless it is determined that:</w:t>
      </w:r>
    </w:p>
    <w:p w14:paraId="33BE5F24" w14:textId="77777777" w:rsidR="00AB6D88" w:rsidRDefault="00AB6D88">
      <w:pPr>
        <w:tabs>
          <w:tab w:val="left" w:pos="-720"/>
        </w:tabs>
        <w:suppressAutoHyphens/>
      </w:pPr>
    </w:p>
    <w:p w14:paraId="2954B3E8" w14:textId="77777777" w:rsidR="00AB6D88" w:rsidRDefault="00AB6D88">
      <w:pPr>
        <w:tabs>
          <w:tab w:val="left" w:pos="-720"/>
          <w:tab w:val="left" w:pos="0"/>
          <w:tab w:val="left" w:pos="720"/>
          <w:tab w:val="left" w:pos="1440"/>
        </w:tabs>
        <w:suppressAutoHyphens/>
        <w:ind w:left="2160" w:hanging="2160"/>
      </w:pPr>
      <w:r>
        <w:tab/>
      </w:r>
      <w:r>
        <w:tab/>
        <w:t>a.</w:t>
      </w:r>
      <w:r>
        <w:tab/>
        <w:t>The new or modified stationary source will operate without emitting pollutants in violation of any applicable state, federal or local emission limitations or these Rules and Regulations; and</w:t>
      </w:r>
    </w:p>
    <w:p w14:paraId="31869E3A" w14:textId="77777777" w:rsidR="00AB6D88" w:rsidRDefault="00AB6D88">
      <w:pPr>
        <w:tabs>
          <w:tab w:val="left" w:pos="-720"/>
        </w:tabs>
        <w:suppressAutoHyphens/>
      </w:pPr>
    </w:p>
    <w:p w14:paraId="1470F3D6" w14:textId="477C125E" w:rsidR="00AB6D88" w:rsidRDefault="00AB6D88">
      <w:pPr>
        <w:tabs>
          <w:tab w:val="left" w:pos="-720"/>
          <w:tab w:val="left" w:pos="0"/>
          <w:tab w:val="left" w:pos="720"/>
          <w:tab w:val="left" w:pos="1440"/>
        </w:tabs>
        <w:suppressAutoHyphens/>
        <w:ind w:left="2160" w:hanging="2160"/>
      </w:pPr>
      <w:r>
        <w:tab/>
      </w:r>
      <w:r>
        <w:tab/>
        <w:t>b.</w:t>
      </w:r>
      <w:r>
        <w:tab/>
        <w:t xml:space="preserve">The emissions of any pollutants from the new or modified stationary source are less than or equal to the emissions contained in the application, </w:t>
      </w:r>
      <w:r w:rsidR="00151963">
        <w:t xml:space="preserve">the </w:t>
      </w:r>
      <w:r>
        <w:t xml:space="preserve">supplements and clarifications provided by the applicant, and </w:t>
      </w:r>
      <w:r w:rsidR="00151963">
        <w:t xml:space="preserve">the </w:t>
      </w:r>
      <w:r>
        <w:t>engineering evaluation used by the Control Officer in granting an Authority to Construct</w:t>
      </w:r>
      <w:r w:rsidR="006E2407">
        <w:t>; and</w:t>
      </w:r>
    </w:p>
    <w:p w14:paraId="4C470746" w14:textId="77777777" w:rsidR="00AB6D88" w:rsidRDefault="00AB6D88">
      <w:pPr>
        <w:tabs>
          <w:tab w:val="left" w:pos="-720"/>
        </w:tabs>
        <w:suppressAutoHyphens/>
      </w:pPr>
    </w:p>
    <w:p w14:paraId="2D978B50" w14:textId="72E22239" w:rsidR="0059401F" w:rsidRPr="00181962" w:rsidRDefault="00AB6D88" w:rsidP="00181962">
      <w:pPr>
        <w:tabs>
          <w:tab w:val="left" w:pos="-720"/>
          <w:tab w:val="left" w:pos="0"/>
          <w:tab w:val="left" w:pos="720"/>
          <w:tab w:val="left" w:pos="1440"/>
        </w:tabs>
        <w:suppressAutoHyphens/>
        <w:ind w:left="2160" w:hanging="2160"/>
      </w:pPr>
      <w:r>
        <w:tab/>
      </w:r>
      <w:r>
        <w:tab/>
        <w:t>c.</w:t>
      </w:r>
      <w:r>
        <w:tab/>
        <w:t>The offsets required as a condition of the Authority to Construct will commence at the time or prior to initial operations of the new source or modification, and that the offsets will be maintained throughout the operation of the new or modified source. In the case of a new or modified source which will be, in whole or in part, a replacement for an existing source on the same property, the Control Officer may allow a maximum of ninety (90) days as a start-up period for simultaneous operation of the existing source and the new source or replacement; and</w:t>
      </w:r>
    </w:p>
    <w:p w14:paraId="29C84A37" w14:textId="77777777" w:rsidR="00AB6D88" w:rsidRDefault="00AB6D88">
      <w:pPr>
        <w:tabs>
          <w:tab w:val="left" w:pos="-720"/>
        </w:tabs>
        <w:suppressAutoHyphens/>
      </w:pPr>
    </w:p>
    <w:p w14:paraId="03D3E4C5" w14:textId="4FDA31AE" w:rsidR="00AB6D88" w:rsidRDefault="00AB6D88">
      <w:pPr>
        <w:tabs>
          <w:tab w:val="left" w:pos="-720"/>
          <w:tab w:val="left" w:pos="0"/>
          <w:tab w:val="left" w:pos="720"/>
          <w:tab w:val="left" w:pos="1440"/>
        </w:tabs>
        <w:suppressAutoHyphens/>
        <w:ind w:left="2160" w:hanging="2160"/>
      </w:pPr>
      <w:r>
        <w:tab/>
      </w:r>
      <w:r>
        <w:tab/>
        <w:t>d.</w:t>
      </w:r>
      <w:r>
        <w:tab/>
        <w:t>All conditions specified in the Authority to Construct have been or will be complied with by any dates specified.</w:t>
      </w:r>
    </w:p>
    <w:p w14:paraId="25CF23BA" w14:textId="77777777" w:rsidR="00777DE8" w:rsidRDefault="00777DE8">
      <w:pPr>
        <w:tabs>
          <w:tab w:val="left" w:pos="-720"/>
        </w:tabs>
        <w:suppressAutoHyphens/>
      </w:pPr>
    </w:p>
    <w:p w14:paraId="169A5A75" w14:textId="25CA2425" w:rsidR="00ED7C52" w:rsidRPr="00844BE1" w:rsidRDefault="00ED7C52" w:rsidP="00844BE1">
      <w:pPr>
        <w:tabs>
          <w:tab w:val="left" w:pos="-720"/>
          <w:tab w:val="left" w:pos="0"/>
          <w:tab w:val="left" w:pos="720"/>
          <w:tab w:val="left" w:pos="1440"/>
        </w:tabs>
        <w:suppressAutoHyphens/>
        <w:ind w:left="2160" w:hanging="2160"/>
        <w:rPr>
          <w:b/>
        </w:rPr>
      </w:pPr>
      <w:r w:rsidRPr="00844BE1">
        <w:rPr>
          <w:b/>
        </w:rPr>
        <w:t>F.</w:t>
      </w:r>
      <w:r w:rsidRPr="00844BE1">
        <w:rPr>
          <w:b/>
        </w:rPr>
        <w:tab/>
        <w:t>Requirement</w:t>
      </w:r>
      <w:r w:rsidR="0047657B">
        <w:rPr>
          <w:b/>
        </w:rPr>
        <w:t>s</w:t>
      </w:r>
      <w:r w:rsidRPr="00844BE1">
        <w:rPr>
          <w:b/>
        </w:rPr>
        <w:t xml:space="preserve"> – Compliance with All Regulatory Requirements </w:t>
      </w:r>
    </w:p>
    <w:p w14:paraId="3A8D03B6" w14:textId="77777777" w:rsidR="00ED7C52" w:rsidRPr="00844BE1" w:rsidRDefault="00ED7C52" w:rsidP="00844BE1">
      <w:pPr>
        <w:tabs>
          <w:tab w:val="left" w:pos="-720"/>
          <w:tab w:val="left" w:pos="0"/>
          <w:tab w:val="left" w:pos="720"/>
          <w:tab w:val="left" w:pos="1440"/>
        </w:tabs>
        <w:suppressAutoHyphens/>
        <w:ind w:left="2160" w:hanging="2160"/>
      </w:pPr>
    </w:p>
    <w:p w14:paraId="4ED4225A" w14:textId="77777777" w:rsidR="00AB6D88" w:rsidRDefault="00ED7C52" w:rsidP="00844BE1">
      <w:pPr>
        <w:tabs>
          <w:tab w:val="left" w:pos="-720"/>
          <w:tab w:val="left" w:pos="0"/>
          <w:tab w:val="left" w:pos="720"/>
          <w:tab w:val="left" w:pos="1440"/>
        </w:tabs>
        <w:suppressAutoHyphens/>
        <w:ind w:left="720" w:hanging="720"/>
      </w:pPr>
      <w:r w:rsidRPr="00844BE1">
        <w:tab/>
        <w:t xml:space="preserve">Issuance of any Authority to Construct or Permit to Operate under this regulation does not relieve the </w:t>
      </w:r>
      <w:r w:rsidR="00294A9C" w:rsidRPr="00844BE1">
        <w:t>applicant</w:t>
      </w:r>
      <w:r w:rsidRPr="00844BE1">
        <w:t xml:space="preserve"> from complying with any applicable local, state or federal regulation.</w:t>
      </w:r>
      <w:r w:rsidR="00AB6D88">
        <w:tab/>
      </w:r>
    </w:p>
    <w:sectPr w:rsidR="00AB6D88" w:rsidSect="00AD499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D0845" w14:textId="77777777" w:rsidR="00325C84" w:rsidRDefault="00325C84" w:rsidP="00BE759B">
      <w:r>
        <w:separator/>
      </w:r>
    </w:p>
  </w:endnote>
  <w:endnote w:type="continuationSeparator" w:id="0">
    <w:p w14:paraId="28DBB78B" w14:textId="77777777" w:rsidR="00325C84" w:rsidRDefault="00325C84"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90D12" w14:textId="77777777" w:rsidR="00696507" w:rsidRDefault="006965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0AC96" w14:textId="78956D27" w:rsidR="00AD4997" w:rsidRPr="008D7D4E" w:rsidRDefault="00AD4997" w:rsidP="00AD4997">
    <w:pPr>
      <w:pStyle w:val="Footer"/>
    </w:pPr>
    <w:r w:rsidRPr="008D7D4E">
      <w:tab/>
    </w:r>
    <w:r w:rsidRPr="008D7D4E">
      <w:tab/>
    </w:r>
  </w:p>
  <w:p w14:paraId="0289F2F4" w14:textId="27BFCAA4" w:rsidR="00AD4997" w:rsidRPr="008D7D4E" w:rsidRDefault="00AD4997" w:rsidP="00AD4997">
    <w:pPr>
      <w:pStyle w:val="Footer"/>
    </w:pPr>
    <w:r w:rsidRPr="008D7D4E">
      <w:t>Santa Barbara County APCD Rule 801</w:t>
    </w:r>
    <w:r w:rsidRPr="008D7D4E">
      <w:tab/>
      <w:t xml:space="preserve">801 - </w:t>
    </w:r>
    <w:r w:rsidRPr="008D7D4E">
      <w:rPr>
        <w:rStyle w:val="PageNumber"/>
      </w:rPr>
      <w:fldChar w:fldCharType="begin"/>
    </w:r>
    <w:r w:rsidRPr="008D7D4E">
      <w:rPr>
        <w:rStyle w:val="PageNumber"/>
      </w:rPr>
      <w:instrText xml:space="preserve"> PAGE </w:instrText>
    </w:r>
    <w:r w:rsidRPr="008D7D4E">
      <w:rPr>
        <w:rStyle w:val="PageNumber"/>
      </w:rPr>
      <w:fldChar w:fldCharType="separate"/>
    </w:r>
    <w:r w:rsidR="0008120C">
      <w:rPr>
        <w:rStyle w:val="PageNumber"/>
        <w:noProof/>
      </w:rPr>
      <w:t>1</w:t>
    </w:r>
    <w:r w:rsidRPr="008D7D4E">
      <w:rPr>
        <w:rStyle w:val="PageNumber"/>
      </w:rPr>
      <w:fldChar w:fldCharType="end"/>
    </w:r>
    <w:r w:rsidRPr="008D7D4E">
      <w:rPr>
        <w:rStyle w:val="PageNumber"/>
      </w:rPr>
      <w:tab/>
    </w:r>
    <w:r w:rsidR="00696507">
      <w:rPr>
        <w:rStyle w:val="PageNumber"/>
      </w:rPr>
      <w:t>August 25</w:t>
    </w:r>
    <w:r w:rsidR="008D7D4E" w:rsidRPr="00696507">
      <w:rPr>
        <w:rStyle w:val="PageNumber"/>
      </w:rPr>
      <w:t>, 2016</w:t>
    </w:r>
  </w:p>
  <w:p w14:paraId="013A22CE" w14:textId="77777777" w:rsidR="00AD4997" w:rsidRPr="008D7D4E" w:rsidRDefault="00AD49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2EF08" w14:textId="77777777"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8192B" w14:textId="77777777" w:rsidR="00325C84" w:rsidRDefault="00325C84" w:rsidP="00BE759B">
      <w:r>
        <w:separator/>
      </w:r>
    </w:p>
  </w:footnote>
  <w:footnote w:type="continuationSeparator" w:id="0">
    <w:p w14:paraId="79ECB897" w14:textId="77777777" w:rsidR="00325C84" w:rsidRDefault="00325C84"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8BA74" w14:textId="77777777" w:rsidR="00696507" w:rsidRDefault="006965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9B607" w14:textId="77777777" w:rsidR="00696507" w:rsidRDefault="006965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889F0" w14:textId="77777777"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14:paraId="4C80825B" w14:textId="77777777" w:rsidR="006A63BF" w:rsidRDefault="006A63BF"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90119"/>
    <w:multiLevelType w:val="hybridMultilevel"/>
    <w:tmpl w:val="730288AE"/>
    <w:lvl w:ilvl="0" w:tplc="04090011">
      <w:start w:val="1"/>
      <w:numFmt w:val="decimal"/>
      <w:lvlText w:val="%1)"/>
      <w:lvlJc w:val="left"/>
      <w:pPr>
        <w:ind w:left="360" w:hanging="360"/>
      </w:pPr>
      <w:rPr>
        <w:rFonts w:hint="default"/>
      </w:rPr>
    </w:lvl>
    <w:lvl w:ilvl="1" w:tplc="04090001">
      <w:start w:val="1"/>
      <w:numFmt w:val="bullet"/>
      <w:lvlText w:val=""/>
      <w:lvlJc w:val="left"/>
      <w:pPr>
        <w:ind w:left="810" w:hanging="360"/>
      </w:pPr>
      <w:rPr>
        <w:rFonts w:ascii="Symbol" w:hAnsi="Symbol" w:hint="default"/>
      </w:rPr>
    </w:lvl>
    <w:lvl w:ilvl="2" w:tplc="0409001B">
      <w:start w:val="1"/>
      <w:numFmt w:val="lowerRoman"/>
      <w:lvlText w:val="%3."/>
      <w:lvlJc w:val="right"/>
      <w:pPr>
        <w:ind w:left="1170" w:hanging="180"/>
      </w:pPr>
    </w:lvl>
    <w:lvl w:ilvl="3" w:tplc="0409000F">
      <w:start w:val="1"/>
      <w:numFmt w:val="decimal"/>
      <w:lvlText w:val="%4."/>
      <w:lvlJc w:val="left"/>
      <w:pPr>
        <w:ind w:left="16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4"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5"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8"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10"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2"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3"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4"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5"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6"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7"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8"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9"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20"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2"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2"/>
  </w:num>
  <w:num w:numId="4">
    <w:abstractNumId w:val="15"/>
  </w:num>
  <w:num w:numId="5">
    <w:abstractNumId w:val="20"/>
  </w:num>
  <w:num w:numId="6">
    <w:abstractNumId w:val="18"/>
  </w:num>
  <w:num w:numId="7">
    <w:abstractNumId w:val="17"/>
  </w:num>
  <w:num w:numId="8">
    <w:abstractNumId w:val="9"/>
  </w:num>
  <w:num w:numId="9">
    <w:abstractNumId w:val="7"/>
  </w:num>
  <w:num w:numId="10">
    <w:abstractNumId w:val="11"/>
  </w:num>
  <w:num w:numId="11">
    <w:abstractNumId w:val="4"/>
  </w:num>
  <w:num w:numId="12">
    <w:abstractNumId w:val="21"/>
  </w:num>
  <w:num w:numId="13">
    <w:abstractNumId w:val="3"/>
  </w:num>
  <w:num w:numId="14">
    <w:abstractNumId w:val="14"/>
  </w:num>
  <w:num w:numId="15">
    <w:abstractNumId w:val="6"/>
  </w:num>
  <w:num w:numId="16">
    <w:abstractNumId w:val="0"/>
  </w:num>
  <w:num w:numId="17">
    <w:abstractNumId w:val="5"/>
  </w:num>
  <w:num w:numId="18">
    <w:abstractNumId w:val="13"/>
  </w:num>
  <w:num w:numId="19">
    <w:abstractNumId w:val="8"/>
  </w:num>
  <w:num w:numId="20">
    <w:abstractNumId w:val="22"/>
  </w:num>
  <w:num w:numId="21">
    <w:abstractNumId w:val="19"/>
  </w:num>
  <w:num w:numId="22">
    <w:abstractNumId w:val="1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1141"/>
    <w:rsid w:val="0000392A"/>
    <w:rsid w:val="00003C28"/>
    <w:rsid w:val="000041D9"/>
    <w:rsid w:val="00007E69"/>
    <w:rsid w:val="00011273"/>
    <w:rsid w:val="0001285A"/>
    <w:rsid w:val="000149E2"/>
    <w:rsid w:val="00016254"/>
    <w:rsid w:val="00017AF0"/>
    <w:rsid w:val="00017F86"/>
    <w:rsid w:val="00023560"/>
    <w:rsid w:val="00024754"/>
    <w:rsid w:val="000247E2"/>
    <w:rsid w:val="000262D1"/>
    <w:rsid w:val="00033EE6"/>
    <w:rsid w:val="0004204C"/>
    <w:rsid w:val="00043293"/>
    <w:rsid w:val="00045787"/>
    <w:rsid w:val="000471F1"/>
    <w:rsid w:val="000509A9"/>
    <w:rsid w:val="000513B6"/>
    <w:rsid w:val="0005339C"/>
    <w:rsid w:val="000538FE"/>
    <w:rsid w:val="0005434B"/>
    <w:rsid w:val="00057A71"/>
    <w:rsid w:val="00061048"/>
    <w:rsid w:val="00061A1B"/>
    <w:rsid w:val="0006278C"/>
    <w:rsid w:val="00064039"/>
    <w:rsid w:val="00065615"/>
    <w:rsid w:val="000667E0"/>
    <w:rsid w:val="0007067F"/>
    <w:rsid w:val="00070BB2"/>
    <w:rsid w:val="00071665"/>
    <w:rsid w:val="00072830"/>
    <w:rsid w:val="00075832"/>
    <w:rsid w:val="00077AF5"/>
    <w:rsid w:val="0008120C"/>
    <w:rsid w:val="0008138A"/>
    <w:rsid w:val="000845FA"/>
    <w:rsid w:val="000856BB"/>
    <w:rsid w:val="00086387"/>
    <w:rsid w:val="00086C3C"/>
    <w:rsid w:val="000912DA"/>
    <w:rsid w:val="00091A34"/>
    <w:rsid w:val="00094A52"/>
    <w:rsid w:val="00094F10"/>
    <w:rsid w:val="00095561"/>
    <w:rsid w:val="00096038"/>
    <w:rsid w:val="000968B6"/>
    <w:rsid w:val="00096DFD"/>
    <w:rsid w:val="00096EBA"/>
    <w:rsid w:val="000A3143"/>
    <w:rsid w:val="000A315C"/>
    <w:rsid w:val="000A6412"/>
    <w:rsid w:val="000A6CD4"/>
    <w:rsid w:val="000A7B6E"/>
    <w:rsid w:val="000B004E"/>
    <w:rsid w:val="000B17B9"/>
    <w:rsid w:val="000B214F"/>
    <w:rsid w:val="000B2C7A"/>
    <w:rsid w:val="000B3ED7"/>
    <w:rsid w:val="000B7B25"/>
    <w:rsid w:val="000C421D"/>
    <w:rsid w:val="000C42DD"/>
    <w:rsid w:val="000D1012"/>
    <w:rsid w:val="000D15E4"/>
    <w:rsid w:val="000D24E3"/>
    <w:rsid w:val="000D256C"/>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28C"/>
    <w:rsid w:val="00101754"/>
    <w:rsid w:val="001062A4"/>
    <w:rsid w:val="00115409"/>
    <w:rsid w:val="00116B6F"/>
    <w:rsid w:val="001216C5"/>
    <w:rsid w:val="001222BF"/>
    <w:rsid w:val="00122744"/>
    <w:rsid w:val="001263A6"/>
    <w:rsid w:val="0012798A"/>
    <w:rsid w:val="00130AF3"/>
    <w:rsid w:val="0013414B"/>
    <w:rsid w:val="001349A1"/>
    <w:rsid w:val="00137272"/>
    <w:rsid w:val="001376A0"/>
    <w:rsid w:val="00141EE4"/>
    <w:rsid w:val="00141F14"/>
    <w:rsid w:val="00142001"/>
    <w:rsid w:val="00142744"/>
    <w:rsid w:val="001431D6"/>
    <w:rsid w:val="00144473"/>
    <w:rsid w:val="00146E6A"/>
    <w:rsid w:val="001510F8"/>
    <w:rsid w:val="00151963"/>
    <w:rsid w:val="001522F3"/>
    <w:rsid w:val="0015267C"/>
    <w:rsid w:val="00152E53"/>
    <w:rsid w:val="00153C35"/>
    <w:rsid w:val="00155D25"/>
    <w:rsid w:val="00155E27"/>
    <w:rsid w:val="00163183"/>
    <w:rsid w:val="00164049"/>
    <w:rsid w:val="00172AF1"/>
    <w:rsid w:val="00174688"/>
    <w:rsid w:val="00175A62"/>
    <w:rsid w:val="0017639C"/>
    <w:rsid w:val="001767C9"/>
    <w:rsid w:val="0017776E"/>
    <w:rsid w:val="00177C43"/>
    <w:rsid w:val="001800AA"/>
    <w:rsid w:val="00181962"/>
    <w:rsid w:val="001831A6"/>
    <w:rsid w:val="00185FE9"/>
    <w:rsid w:val="001860B3"/>
    <w:rsid w:val="001875B2"/>
    <w:rsid w:val="001876F0"/>
    <w:rsid w:val="00187CA2"/>
    <w:rsid w:val="00187D43"/>
    <w:rsid w:val="00190594"/>
    <w:rsid w:val="0019230F"/>
    <w:rsid w:val="00192BB4"/>
    <w:rsid w:val="00193D40"/>
    <w:rsid w:val="001A0339"/>
    <w:rsid w:val="001A037D"/>
    <w:rsid w:val="001A1623"/>
    <w:rsid w:val="001A3559"/>
    <w:rsid w:val="001A4803"/>
    <w:rsid w:val="001A6FC0"/>
    <w:rsid w:val="001B1151"/>
    <w:rsid w:val="001B124F"/>
    <w:rsid w:val="001B3E47"/>
    <w:rsid w:val="001B4AEB"/>
    <w:rsid w:val="001B686C"/>
    <w:rsid w:val="001B7AD7"/>
    <w:rsid w:val="001B7BED"/>
    <w:rsid w:val="001C1880"/>
    <w:rsid w:val="001C1A9B"/>
    <w:rsid w:val="001C1EFA"/>
    <w:rsid w:val="001C2581"/>
    <w:rsid w:val="001C3447"/>
    <w:rsid w:val="001C535C"/>
    <w:rsid w:val="001D2360"/>
    <w:rsid w:val="001D2905"/>
    <w:rsid w:val="001D3164"/>
    <w:rsid w:val="001D3B36"/>
    <w:rsid w:val="001D4E88"/>
    <w:rsid w:val="001D6A2F"/>
    <w:rsid w:val="001D79B0"/>
    <w:rsid w:val="001E00B7"/>
    <w:rsid w:val="001E0B63"/>
    <w:rsid w:val="001E141D"/>
    <w:rsid w:val="001E4257"/>
    <w:rsid w:val="001E75A5"/>
    <w:rsid w:val="001F1DDD"/>
    <w:rsid w:val="001F3C8C"/>
    <w:rsid w:val="001F3CCB"/>
    <w:rsid w:val="001F5EC3"/>
    <w:rsid w:val="001F6BB4"/>
    <w:rsid w:val="0020095A"/>
    <w:rsid w:val="00202ADA"/>
    <w:rsid w:val="00203675"/>
    <w:rsid w:val="0020381C"/>
    <w:rsid w:val="00205BE3"/>
    <w:rsid w:val="00207469"/>
    <w:rsid w:val="00216F88"/>
    <w:rsid w:val="002175CF"/>
    <w:rsid w:val="00221428"/>
    <w:rsid w:val="002217B8"/>
    <w:rsid w:val="00222E43"/>
    <w:rsid w:val="00223B52"/>
    <w:rsid w:val="00223D84"/>
    <w:rsid w:val="00224BF3"/>
    <w:rsid w:val="002260CA"/>
    <w:rsid w:val="0023016B"/>
    <w:rsid w:val="00230862"/>
    <w:rsid w:val="0023152B"/>
    <w:rsid w:val="0023405C"/>
    <w:rsid w:val="002341EC"/>
    <w:rsid w:val="002349B2"/>
    <w:rsid w:val="00234A2A"/>
    <w:rsid w:val="00235516"/>
    <w:rsid w:val="002374BB"/>
    <w:rsid w:val="002376C1"/>
    <w:rsid w:val="00241D60"/>
    <w:rsid w:val="00242F14"/>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1474"/>
    <w:rsid w:val="00262122"/>
    <w:rsid w:val="00263D13"/>
    <w:rsid w:val="00266537"/>
    <w:rsid w:val="002702F7"/>
    <w:rsid w:val="002704FE"/>
    <w:rsid w:val="002732B4"/>
    <w:rsid w:val="002777C6"/>
    <w:rsid w:val="00280979"/>
    <w:rsid w:val="00281F83"/>
    <w:rsid w:val="00284DD2"/>
    <w:rsid w:val="00286743"/>
    <w:rsid w:val="0028761E"/>
    <w:rsid w:val="00287AA4"/>
    <w:rsid w:val="00287B75"/>
    <w:rsid w:val="002909E9"/>
    <w:rsid w:val="00294A9C"/>
    <w:rsid w:val="00296B4B"/>
    <w:rsid w:val="00296F87"/>
    <w:rsid w:val="002A0FF9"/>
    <w:rsid w:val="002A19FB"/>
    <w:rsid w:val="002A1A94"/>
    <w:rsid w:val="002A445E"/>
    <w:rsid w:val="002A5951"/>
    <w:rsid w:val="002A7231"/>
    <w:rsid w:val="002B0D03"/>
    <w:rsid w:val="002B2F4C"/>
    <w:rsid w:val="002B46B8"/>
    <w:rsid w:val="002B4E83"/>
    <w:rsid w:val="002B5D72"/>
    <w:rsid w:val="002B6A34"/>
    <w:rsid w:val="002B6FE6"/>
    <w:rsid w:val="002B73B4"/>
    <w:rsid w:val="002B7A91"/>
    <w:rsid w:val="002C0EDE"/>
    <w:rsid w:val="002C61BD"/>
    <w:rsid w:val="002C667C"/>
    <w:rsid w:val="002D4E87"/>
    <w:rsid w:val="002E09B0"/>
    <w:rsid w:val="002E0A6A"/>
    <w:rsid w:val="002E1B71"/>
    <w:rsid w:val="002E660E"/>
    <w:rsid w:val="002E7747"/>
    <w:rsid w:val="002F158C"/>
    <w:rsid w:val="002F176F"/>
    <w:rsid w:val="002F2BC1"/>
    <w:rsid w:val="002F4596"/>
    <w:rsid w:val="00300153"/>
    <w:rsid w:val="00300EB4"/>
    <w:rsid w:val="00312531"/>
    <w:rsid w:val="003125B8"/>
    <w:rsid w:val="0031574A"/>
    <w:rsid w:val="0032112A"/>
    <w:rsid w:val="00321277"/>
    <w:rsid w:val="00321D0F"/>
    <w:rsid w:val="00322E64"/>
    <w:rsid w:val="00323A88"/>
    <w:rsid w:val="00324C4E"/>
    <w:rsid w:val="00325C84"/>
    <w:rsid w:val="00327D28"/>
    <w:rsid w:val="00331452"/>
    <w:rsid w:val="0033156F"/>
    <w:rsid w:val="003330D5"/>
    <w:rsid w:val="003341F3"/>
    <w:rsid w:val="003348D4"/>
    <w:rsid w:val="00334E9A"/>
    <w:rsid w:val="00342880"/>
    <w:rsid w:val="00343BC7"/>
    <w:rsid w:val="003471CB"/>
    <w:rsid w:val="0035085E"/>
    <w:rsid w:val="00352C7C"/>
    <w:rsid w:val="00353DED"/>
    <w:rsid w:val="00354061"/>
    <w:rsid w:val="00356CED"/>
    <w:rsid w:val="00360A15"/>
    <w:rsid w:val="003611B1"/>
    <w:rsid w:val="003629E6"/>
    <w:rsid w:val="00362F34"/>
    <w:rsid w:val="00364047"/>
    <w:rsid w:val="00364CCF"/>
    <w:rsid w:val="00366988"/>
    <w:rsid w:val="0036750F"/>
    <w:rsid w:val="0037002D"/>
    <w:rsid w:val="00371774"/>
    <w:rsid w:val="0037305B"/>
    <w:rsid w:val="00373699"/>
    <w:rsid w:val="00373CB1"/>
    <w:rsid w:val="003744FA"/>
    <w:rsid w:val="0037486A"/>
    <w:rsid w:val="00374F11"/>
    <w:rsid w:val="0037708F"/>
    <w:rsid w:val="00380CB6"/>
    <w:rsid w:val="00384E7C"/>
    <w:rsid w:val="00386410"/>
    <w:rsid w:val="00386797"/>
    <w:rsid w:val="00387B15"/>
    <w:rsid w:val="00387C78"/>
    <w:rsid w:val="00390B4F"/>
    <w:rsid w:val="00390D30"/>
    <w:rsid w:val="00390E6B"/>
    <w:rsid w:val="00392825"/>
    <w:rsid w:val="003930CA"/>
    <w:rsid w:val="003961F2"/>
    <w:rsid w:val="00396D09"/>
    <w:rsid w:val="00397773"/>
    <w:rsid w:val="003A02D8"/>
    <w:rsid w:val="003A168A"/>
    <w:rsid w:val="003A37D4"/>
    <w:rsid w:val="003A470B"/>
    <w:rsid w:val="003A4C38"/>
    <w:rsid w:val="003A4C5D"/>
    <w:rsid w:val="003A4D6A"/>
    <w:rsid w:val="003A52F9"/>
    <w:rsid w:val="003A5D4D"/>
    <w:rsid w:val="003A70AD"/>
    <w:rsid w:val="003B1AB0"/>
    <w:rsid w:val="003B24CC"/>
    <w:rsid w:val="003B2BC8"/>
    <w:rsid w:val="003B4A21"/>
    <w:rsid w:val="003B4F44"/>
    <w:rsid w:val="003B50CA"/>
    <w:rsid w:val="003B6B1D"/>
    <w:rsid w:val="003B750C"/>
    <w:rsid w:val="003C2F6F"/>
    <w:rsid w:val="003C77D0"/>
    <w:rsid w:val="003D1E9E"/>
    <w:rsid w:val="003D2795"/>
    <w:rsid w:val="003D3D3D"/>
    <w:rsid w:val="003D48D2"/>
    <w:rsid w:val="003D5993"/>
    <w:rsid w:val="003D5C66"/>
    <w:rsid w:val="003D5C71"/>
    <w:rsid w:val="003D5CEB"/>
    <w:rsid w:val="003D66D6"/>
    <w:rsid w:val="003E0471"/>
    <w:rsid w:val="003F070B"/>
    <w:rsid w:val="003F23CE"/>
    <w:rsid w:val="003F3666"/>
    <w:rsid w:val="003F4B28"/>
    <w:rsid w:val="003F57B3"/>
    <w:rsid w:val="003F59C5"/>
    <w:rsid w:val="004010E1"/>
    <w:rsid w:val="00403ADD"/>
    <w:rsid w:val="00403E25"/>
    <w:rsid w:val="00406496"/>
    <w:rsid w:val="00406F1F"/>
    <w:rsid w:val="00407B90"/>
    <w:rsid w:val="00412BBF"/>
    <w:rsid w:val="00412F86"/>
    <w:rsid w:val="00413102"/>
    <w:rsid w:val="00414838"/>
    <w:rsid w:val="0041718E"/>
    <w:rsid w:val="00420B7D"/>
    <w:rsid w:val="00421754"/>
    <w:rsid w:val="00422868"/>
    <w:rsid w:val="0042305F"/>
    <w:rsid w:val="00424C4A"/>
    <w:rsid w:val="004255AE"/>
    <w:rsid w:val="0042740D"/>
    <w:rsid w:val="004274AF"/>
    <w:rsid w:val="00427A82"/>
    <w:rsid w:val="004302B0"/>
    <w:rsid w:val="00430A37"/>
    <w:rsid w:val="00430C7F"/>
    <w:rsid w:val="00433567"/>
    <w:rsid w:val="0043454B"/>
    <w:rsid w:val="00435193"/>
    <w:rsid w:val="004354DD"/>
    <w:rsid w:val="0043565C"/>
    <w:rsid w:val="0043710C"/>
    <w:rsid w:val="00437979"/>
    <w:rsid w:val="004406E7"/>
    <w:rsid w:val="00441B20"/>
    <w:rsid w:val="004469A7"/>
    <w:rsid w:val="004504D1"/>
    <w:rsid w:val="00451926"/>
    <w:rsid w:val="00451C80"/>
    <w:rsid w:val="0045242B"/>
    <w:rsid w:val="004543E2"/>
    <w:rsid w:val="004548F0"/>
    <w:rsid w:val="00454D10"/>
    <w:rsid w:val="00457809"/>
    <w:rsid w:val="0046100C"/>
    <w:rsid w:val="00462CFA"/>
    <w:rsid w:val="004642AF"/>
    <w:rsid w:val="004644AC"/>
    <w:rsid w:val="00464C81"/>
    <w:rsid w:val="00464ED8"/>
    <w:rsid w:val="004658DC"/>
    <w:rsid w:val="0046792B"/>
    <w:rsid w:val="0047224A"/>
    <w:rsid w:val="0047406C"/>
    <w:rsid w:val="00474CA1"/>
    <w:rsid w:val="0047657B"/>
    <w:rsid w:val="00481D82"/>
    <w:rsid w:val="00482D64"/>
    <w:rsid w:val="0048300A"/>
    <w:rsid w:val="00483908"/>
    <w:rsid w:val="00483FF8"/>
    <w:rsid w:val="00484273"/>
    <w:rsid w:val="00484664"/>
    <w:rsid w:val="0048500B"/>
    <w:rsid w:val="00487076"/>
    <w:rsid w:val="004874FF"/>
    <w:rsid w:val="0049199E"/>
    <w:rsid w:val="00493900"/>
    <w:rsid w:val="0049437B"/>
    <w:rsid w:val="00494CC2"/>
    <w:rsid w:val="00495268"/>
    <w:rsid w:val="00495C09"/>
    <w:rsid w:val="00497A05"/>
    <w:rsid w:val="00497E3F"/>
    <w:rsid w:val="004A03D6"/>
    <w:rsid w:val="004A35EC"/>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7034"/>
    <w:rsid w:val="00500F50"/>
    <w:rsid w:val="00502140"/>
    <w:rsid w:val="00503767"/>
    <w:rsid w:val="00503ED4"/>
    <w:rsid w:val="00504EF0"/>
    <w:rsid w:val="00510673"/>
    <w:rsid w:val="00514058"/>
    <w:rsid w:val="005142DE"/>
    <w:rsid w:val="005147ED"/>
    <w:rsid w:val="00514CF1"/>
    <w:rsid w:val="0051553A"/>
    <w:rsid w:val="00515F51"/>
    <w:rsid w:val="00520476"/>
    <w:rsid w:val="00520504"/>
    <w:rsid w:val="00520BA2"/>
    <w:rsid w:val="00521969"/>
    <w:rsid w:val="0052484B"/>
    <w:rsid w:val="00526E33"/>
    <w:rsid w:val="00527A70"/>
    <w:rsid w:val="00536FFF"/>
    <w:rsid w:val="00537159"/>
    <w:rsid w:val="00537687"/>
    <w:rsid w:val="00542C00"/>
    <w:rsid w:val="005439F8"/>
    <w:rsid w:val="005475BB"/>
    <w:rsid w:val="00553B13"/>
    <w:rsid w:val="005542E0"/>
    <w:rsid w:val="00561B0B"/>
    <w:rsid w:val="005637A3"/>
    <w:rsid w:val="00564692"/>
    <w:rsid w:val="00566D4F"/>
    <w:rsid w:val="00566F2F"/>
    <w:rsid w:val="005719B8"/>
    <w:rsid w:val="00571CF5"/>
    <w:rsid w:val="005721BC"/>
    <w:rsid w:val="00572592"/>
    <w:rsid w:val="00575B41"/>
    <w:rsid w:val="005766C8"/>
    <w:rsid w:val="00577236"/>
    <w:rsid w:val="00577831"/>
    <w:rsid w:val="00580C03"/>
    <w:rsid w:val="00581F12"/>
    <w:rsid w:val="00582BB6"/>
    <w:rsid w:val="0058332B"/>
    <w:rsid w:val="005835A9"/>
    <w:rsid w:val="005849A6"/>
    <w:rsid w:val="00584C81"/>
    <w:rsid w:val="00585BBD"/>
    <w:rsid w:val="00586BF9"/>
    <w:rsid w:val="00586C1E"/>
    <w:rsid w:val="00586FCF"/>
    <w:rsid w:val="00590C7A"/>
    <w:rsid w:val="00591FF3"/>
    <w:rsid w:val="00593734"/>
    <w:rsid w:val="005938F4"/>
    <w:rsid w:val="00593A1A"/>
    <w:rsid w:val="0059401F"/>
    <w:rsid w:val="005A01A5"/>
    <w:rsid w:val="005A0C77"/>
    <w:rsid w:val="005A1B1C"/>
    <w:rsid w:val="005A28FF"/>
    <w:rsid w:val="005A619C"/>
    <w:rsid w:val="005A667D"/>
    <w:rsid w:val="005A7EA9"/>
    <w:rsid w:val="005B284C"/>
    <w:rsid w:val="005B3D57"/>
    <w:rsid w:val="005B5E31"/>
    <w:rsid w:val="005B7171"/>
    <w:rsid w:val="005C042F"/>
    <w:rsid w:val="005C31DD"/>
    <w:rsid w:val="005C434B"/>
    <w:rsid w:val="005D0A16"/>
    <w:rsid w:val="005D4817"/>
    <w:rsid w:val="005D4AE4"/>
    <w:rsid w:val="005D52F5"/>
    <w:rsid w:val="005D71D0"/>
    <w:rsid w:val="005E0856"/>
    <w:rsid w:val="005E0F0A"/>
    <w:rsid w:val="005E2447"/>
    <w:rsid w:val="005E4A93"/>
    <w:rsid w:val="005E6E15"/>
    <w:rsid w:val="005F04C2"/>
    <w:rsid w:val="005F1859"/>
    <w:rsid w:val="005F1915"/>
    <w:rsid w:val="005F39E5"/>
    <w:rsid w:val="005F46E1"/>
    <w:rsid w:val="005F632F"/>
    <w:rsid w:val="005F6854"/>
    <w:rsid w:val="005F71FD"/>
    <w:rsid w:val="006004C3"/>
    <w:rsid w:val="006006A7"/>
    <w:rsid w:val="00601C29"/>
    <w:rsid w:val="0060322B"/>
    <w:rsid w:val="006047F9"/>
    <w:rsid w:val="00605125"/>
    <w:rsid w:val="00605591"/>
    <w:rsid w:val="0061073E"/>
    <w:rsid w:val="00610B2A"/>
    <w:rsid w:val="00610BA2"/>
    <w:rsid w:val="0061109F"/>
    <w:rsid w:val="00611AF4"/>
    <w:rsid w:val="00612C8A"/>
    <w:rsid w:val="00613EB8"/>
    <w:rsid w:val="00614027"/>
    <w:rsid w:val="00614789"/>
    <w:rsid w:val="00616CB0"/>
    <w:rsid w:val="00620238"/>
    <w:rsid w:val="006218BA"/>
    <w:rsid w:val="00621EF3"/>
    <w:rsid w:val="006238E6"/>
    <w:rsid w:val="00623C20"/>
    <w:rsid w:val="00626DA1"/>
    <w:rsid w:val="00633307"/>
    <w:rsid w:val="00634C2F"/>
    <w:rsid w:val="00634C65"/>
    <w:rsid w:val="00634D82"/>
    <w:rsid w:val="006365B8"/>
    <w:rsid w:val="0063735D"/>
    <w:rsid w:val="006409B7"/>
    <w:rsid w:val="00640D78"/>
    <w:rsid w:val="00640DB9"/>
    <w:rsid w:val="00642F3C"/>
    <w:rsid w:val="0064325F"/>
    <w:rsid w:val="00650641"/>
    <w:rsid w:val="00652AC3"/>
    <w:rsid w:val="006538BF"/>
    <w:rsid w:val="00653B32"/>
    <w:rsid w:val="00655B52"/>
    <w:rsid w:val="00660C67"/>
    <w:rsid w:val="006611AE"/>
    <w:rsid w:val="00661A22"/>
    <w:rsid w:val="00662275"/>
    <w:rsid w:val="0066239F"/>
    <w:rsid w:val="00664931"/>
    <w:rsid w:val="006658D6"/>
    <w:rsid w:val="00665902"/>
    <w:rsid w:val="00667EA9"/>
    <w:rsid w:val="00670F76"/>
    <w:rsid w:val="00672977"/>
    <w:rsid w:val="00672AFC"/>
    <w:rsid w:val="00672B45"/>
    <w:rsid w:val="00672B57"/>
    <w:rsid w:val="0067573E"/>
    <w:rsid w:val="00676416"/>
    <w:rsid w:val="00681AA7"/>
    <w:rsid w:val="00683B5E"/>
    <w:rsid w:val="006862C2"/>
    <w:rsid w:val="006866C0"/>
    <w:rsid w:val="00687781"/>
    <w:rsid w:val="00687CAB"/>
    <w:rsid w:val="00690FDA"/>
    <w:rsid w:val="00691382"/>
    <w:rsid w:val="00696507"/>
    <w:rsid w:val="00696F77"/>
    <w:rsid w:val="00697123"/>
    <w:rsid w:val="006A328D"/>
    <w:rsid w:val="006A3B60"/>
    <w:rsid w:val="006A40A1"/>
    <w:rsid w:val="006A42EB"/>
    <w:rsid w:val="006A4442"/>
    <w:rsid w:val="006A63BF"/>
    <w:rsid w:val="006A6417"/>
    <w:rsid w:val="006A6DDA"/>
    <w:rsid w:val="006A7300"/>
    <w:rsid w:val="006B04FD"/>
    <w:rsid w:val="006B0C8D"/>
    <w:rsid w:val="006B3DCF"/>
    <w:rsid w:val="006B5216"/>
    <w:rsid w:val="006B5926"/>
    <w:rsid w:val="006B60E3"/>
    <w:rsid w:val="006B67F6"/>
    <w:rsid w:val="006B74BA"/>
    <w:rsid w:val="006B7660"/>
    <w:rsid w:val="006C079B"/>
    <w:rsid w:val="006C0982"/>
    <w:rsid w:val="006C0EC2"/>
    <w:rsid w:val="006C1BF0"/>
    <w:rsid w:val="006C36E9"/>
    <w:rsid w:val="006C5087"/>
    <w:rsid w:val="006D0EC3"/>
    <w:rsid w:val="006D23FB"/>
    <w:rsid w:val="006D2634"/>
    <w:rsid w:val="006D6CF8"/>
    <w:rsid w:val="006E0665"/>
    <w:rsid w:val="006E2407"/>
    <w:rsid w:val="006E285C"/>
    <w:rsid w:val="006E5315"/>
    <w:rsid w:val="006F080E"/>
    <w:rsid w:val="006F16A3"/>
    <w:rsid w:val="006F1E43"/>
    <w:rsid w:val="006F3D82"/>
    <w:rsid w:val="006F4D80"/>
    <w:rsid w:val="006F5EE7"/>
    <w:rsid w:val="006F64F6"/>
    <w:rsid w:val="006F67FC"/>
    <w:rsid w:val="00701060"/>
    <w:rsid w:val="0070181F"/>
    <w:rsid w:val="00701859"/>
    <w:rsid w:val="00702BB0"/>
    <w:rsid w:val="007057FB"/>
    <w:rsid w:val="007066FB"/>
    <w:rsid w:val="00707186"/>
    <w:rsid w:val="00707F46"/>
    <w:rsid w:val="007105CC"/>
    <w:rsid w:val="00714524"/>
    <w:rsid w:val="00714DBC"/>
    <w:rsid w:val="00714E5D"/>
    <w:rsid w:val="00717697"/>
    <w:rsid w:val="00717882"/>
    <w:rsid w:val="00721357"/>
    <w:rsid w:val="00721472"/>
    <w:rsid w:val="00723979"/>
    <w:rsid w:val="00723C67"/>
    <w:rsid w:val="00724AFC"/>
    <w:rsid w:val="00724E4D"/>
    <w:rsid w:val="007263EE"/>
    <w:rsid w:val="00730725"/>
    <w:rsid w:val="00731FB5"/>
    <w:rsid w:val="00733469"/>
    <w:rsid w:val="007341F0"/>
    <w:rsid w:val="00737036"/>
    <w:rsid w:val="007371A4"/>
    <w:rsid w:val="007422D3"/>
    <w:rsid w:val="0074379A"/>
    <w:rsid w:val="0074531B"/>
    <w:rsid w:val="00745A17"/>
    <w:rsid w:val="007467A3"/>
    <w:rsid w:val="00746821"/>
    <w:rsid w:val="00747003"/>
    <w:rsid w:val="00751027"/>
    <w:rsid w:val="00752BD5"/>
    <w:rsid w:val="00753C21"/>
    <w:rsid w:val="00754023"/>
    <w:rsid w:val="00754458"/>
    <w:rsid w:val="00756DD5"/>
    <w:rsid w:val="00757DBD"/>
    <w:rsid w:val="0076204B"/>
    <w:rsid w:val="00762B7E"/>
    <w:rsid w:val="007637F7"/>
    <w:rsid w:val="00764B5F"/>
    <w:rsid w:val="007706D5"/>
    <w:rsid w:val="00770AC5"/>
    <w:rsid w:val="00773A50"/>
    <w:rsid w:val="00774A81"/>
    <w:rsid w:val="00774C3D"/>
    <w:rsid w:val="007757CB"/>
    <w:rsid w:val="007779AB"/>
    <w:rsid w:val="00777DE8"/>
    <w:rsid w:val="00780510"/>
    <w:rsid w:val="0078156D"/>
    <w:rsid w:val="00781D59"/>
    <w:rsid w:val="00781F4F"/>
    <w:rsid w:val="007824AE"/>
    <w:rsid w:val="0078338B"/>
    <w:rsid w:val="007833B6"/>
    <w:rsid w:val="0078480E"/>
    <w:rsid w:val="00786E2B"/>
    <w:rsid w:val="0079136F"/>
    <w:rsid w:val="007913D4"/>
    <w:rsid w:val="00792BE3"/>
    <w:rsid w:val="00793447"/>
    <w:rsid w:val="00793C3A"/>
    <w:rsid w:val="007944E3"/>
    <w:rsid w:val="00795212"/>
    <w:rsid w:val="00796094"/>
    <w:rsid w:val="00796216"/>
    <w:rsid w:val="007A3F2A"/>
    <w:rsid w:val="007A4945"/>
    <w:rsid w:val="007A5069"/>
    <w:rsid w:val="007A6498"/>
    <w:rsid w:val="007B213C"/>
    <w:rsid w:val="007B234B"/>
    <w:rsid w:val="007B44CC"/>
    <w:rsid w:val="007B7A36"/>
    <w:rsid w:val="007B7C39"/>
    <w:rsid w:val="007C17D1"/>
    <w:rsid w:val="007C1879"/>
    <w:rsid w:val="007C3436"/>
    <w:rsid w:val="007C4291"/>
    <w:rsid w:val="007D1E7D"/>
    <w:rsid w:val="007D1FBE"/>
    <w:rsid w:val="007D23D9"/>
    <w:rsid w:val="007D2689"/>
    <w:rsid w:val="007D355C"/>
    <w:rsid w:val="007E026F"/>
    <w:rsid w:val="007E107C"/>
    <w:rsid w:val="007E2227"/>
    <w:rsid w:val="007E2F5B"/>
    <w:rsid w:val="007E311F"/>
    <w:rsid w:val="007E7A71"/>
    <w:rsid w:val="007F12CD"/>
    <w:rsid w:val="007F6BA2"/>
    <w:rsid w:val="007F722B"/>
    <w:rsid w:val="00802882"/>
    <w:rsid w:val="00804920"/>
    <w:rsid w:val="00805CC8"/>
    <w:rsid w:val="00805FCA"/>
    <w:rsid w:val="00807410"/>
    <w:rsid w:val="008136E8"/>
    <w:rsid w:val="00817EFC"/>
    <w:rsid w:val="0082017C"/>
    <w:rsid w:val="00820F41"/>
    <w:rsid w:val="008213D3"/>
    <w:rsid w:val="00821486"/>
    <w:rsid w:val="008252B8"/>
    <w:rsid w:val="0082627D"/>
    <w:rsid w:val="00830019"/>
    <w:rsid w:val="008310A2"/>
    <w:rsid w:val="00831213"/>
    <w:rsid w:val="008368BB"/>
    <w:rsid w:val="00837018"/>
    <w:rsid w:val="008403C6"/>
    <w:rsid w:val="008438C3"/>
    <w:rsid w:val="00844BC5"/>
    <w:rsid w:val="00844BE1"/>
    <w:rsid w:val="008460E6"/>
    <w:rsid w:val="00850969"/>
    <w:rsid w:val="008523F5"/>
    <w:rsid w:val="0085265E"/>
    <w:rsid w:val="008527A8"/>
    <w:rsid w:val="00854C46"/>
    <w:rsid w:val="00855899"/>
    <w:rsid w:val="00856164"/>
    <w:rsid w:val="00857C0B"/>
    <w:rsid w:val="008604E1"/>
    <w:rsid w:val="008608C3"/>
    <w:rsid w:val="00862624"/>
    <w:rsid w:val="00863786"/>
    <w:rsid w:val="008641EA"/>
    <w:rsid w:val="00864A2D"/>
    <w:rsid w:val="0086671E"/>
    <w:rsid w:val="008672C3"/>
    <w:rsid w:val="0087532E"/>
    <w:rsid w:val="00876658"/>
    <w:rsid w:val="00881A30"/>
    <w:rsid w:val="0088516F"/>
    <w:rsid w:val="00885199"/>
    <w:rsid w:val="00886DE6"/>
    <w:rsid w:val="00887540"/>
    <w:rsid w:val="00891F97"/>
    <w:rsid w:val="00893457"/>
    <w:rsid w:val="00893856"/>
    <w:rsid w:val="008939F5"/>
    <w:rsid w:val="00893A18"/>
    <w:rsid w:val="00895C2A"/>
    <w:rsid w:val="00896ADC"/>
    <w:rsid w:val="008975A0"/>
    <w:rsid w:val="008A07F2"/>
    <w:rsid w:val="008A1FFA"/>
    <w:rsid w:val="008A3847"/>
    <w:rsid w:val="008A43E7"/>
    <w:rsid w:val="008A4EC0"/>
    <w:rsid w:val="008A5902"/>
    <w:rsid w:val="008A5D98"/>
    <w:rsid w:val="008B028E"/>
    <w:rsid w:val="008B1339"/>
    <w:rsid w:val="008B637F"/>
    <w:rsid w:val="008B71C5"/>
    <w:rsid w:val="008B7A25"/>
    <w:rsid w:val="008C01B2"/>
    <w:rsid w:val="008C0772"/>
    <w:rsid w:val="008C1AA7"/>
    <w:rsid w:val="008C2E66"/>
    <w:rsid w:val="008C5794"/>
    <w:rsid w:val="008C6CB2"/>
    <w:rsid w:val="008D1877"/>
    <w:rsid w:val="008D1937"/>
    <w:rsid w:val="008D1F18"/>
    <w:rsid w:val="008D209B"/>
    <w:rsid w:val="008D28F1"/>
    <w:rsid w:val="008D421E"/>
    <w:rsid w:val="008D6CB6"/>
    <w:rsid w:val="008D7C8A"/>
    <w:rsid w:val="008D7D4E"/>
    <w:rsid w:val="008E2654"/>
    <w:rsid w:val="008E2CD3"/>
    <w:rsid w:val="008E3957"/>
    <w:rsid w:val="008E4EF4"/>
    <w:rsid w:val="008E57FE"/>
    <w:rsid w:val="008E61A4"/>
    <w:rsid w:val="008E62A6"/>
    <w:rsid w:val="008E7AFA"/>
    <w:rsid w:val="008F0566"/>
    <w:rsid w:val="008F0951"/>
    <w:rsid w:val="008F1F8A"/>
    <w:rsid w:val="008F2E1E"/>
    <w:rsid w:val="008F44BE"/>
    <w:rsid w:val="008F5CDD"/>
    <w:rsid w:val="00901367"/>
    <w:rsid w:val="00903A18"/>
    <w:rsid w:val="009044F2"/>
    <w:rsid w:val="009054C5"/>
    <w:rsid w:val="009058F8"/>
    <w:rsid w:val="0091082F"/>
    <w:rsid w:val="00912875"/>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58E"/>
    <w:rsid w:val="00941DDE"/>
    <w:rsid w:val="00943CE1"/>
    <w:rsid w:val="0094485C"/>
    <w:rsid w:val="00947F67"/>
    <w:rsid w:val="00952BF9"/>
    <w:rsid w:val="00960495"/>
    <w:rsid w:val="009609A6"/>
    <w:rsid w:val="0096150D"/>
    <w:rsid w:val="00961F50"/>
    <w:rsid w:val="0096472F"/>
    <w:rsid w:val="009656DD"/>
    <w:rsid w:val="0097097D"/>
    <w:rsid w:val="009726DE"/>
    <w:rsid w:val="00972D2E"/>
    <w:rsid w:val="00973930"/>
    <w:rsid w:val="0097422E"/>
    <w:rsid w:val="0097441C"/>
    <w:rsid w:val="00976707"/>
    <w:rsid w:val="00977637"/>
    <w:rsid w:val="00980786"/>
    <w:rsid w:val="00985B23"/>
    <w:rsid w:val="00986C72"/>
    <w:rsid w:val="00990B6B"/>
    <w:rsid w:val="00992678"/>
    <w:rsid w:val="00993119"/>
    <w:rsid w:val="009934BC"/>
    <w:rsid w:val="00993A40"/>
    <w:rsid w:val="00997EE3"/>
    <w:rsid w:val="009A0570"/>
    <w:rsid w:val="009A498E"/>
    <w:rsid w:val="009A7654"/>
    <w:rsid w:val="009B227D"/>
    <w:rsid w:val="009B3D64"/>
    <w:rsid w:val="009B44A0"/>
    <w:rsid w:val="009B64D7"/>
    <w:rsid w:val="009C0901"/>
    <w:rsid w:val="009C2110"/>
    <w:rsid w:val="009C63CC"/>
    <w:rsid w:val="009C64DB"/>
    <w:rsid w:val="009D129C"/>
    <w:rsid w:val="009D26E7"/>
    <w:rsid w:val="009D6CC2"/>
    <w:rsid w:val="009D7836"/>
    <w:rsid w:val="009E0140"/>
    <w:rsid w:val="009E26D4"/>
    <w:rsid w:val="009E34E1"/>
    <w:rsid w:val="009E5160"/>
    <w:rsid w:val="009E63A6"/>
    <w:rsid w:val="009F07AC"/>
    <w:rsid w:val="009F2135"/>
    <w:rsid w:val="009F3B55"/>
    <w:rsid w:val="009F5A34"/>
    <w:rsid w:val="00A01A6C"/>
    <w:rsid w:val="00A025D3"/>
    <w:rsid w:val="00A02E04"/>
    <w:rsid w:val="00A044DF"/>
    <w:rsid w:val="00A0790A"/>
    <w:rsid w:val="00A1126D"/>
    <w:rsid w:val="00A11350"/>
    <w:rsid w:val="00A115D6"/>
    <w:rsid w:val="00A12FED"/>
    <w:rsid w:val="00A22094"/>
    <w:rsid w:val="00A2237B"/>
    <w:rsid w:val="00A264C7"/>
    <w:rsid w:val="00A27759"/>
    <w:rsid w:val="00A309E7"/>
    <w:rsid w:val="00A314DC"/>
    <w:rsid w:val="00A324A0"/>
    <w:rsid w:val="00A33631"/>
    <w:rsid w:val="00A362DB"/>
    <w:rsid w:val="00A36E68"/>
    <w:rsid w:val="00A4009A"/>
    <w:rsid w:val="00A401F7"/>
    <w:rsid w:val="00A44260"/>
    <w:rsid w:val="00A45494"/>
    <w:rsid w:val="00A46B5D"/>
    <w:rsid w:val="00A508EE"/>
    <w:rsid w:val="00A516E5"/>
    <w:rsid w:val="00A517D2"/>
    <w:rsid w:val="00A534BE"/>
    <w:rsid w:val="00A53600"/>
    <w:rsid w:val="00A53852"/>
    <w:rsid w:val="00A55CFA"/>
    <w:rsid w:val="00A56A0F"/>
    <w:rsid w:val="00A64597"/>
    <w:rsid w:val="00A65151"/>
    <w:rsid w:val="00A711D6"/>
    <w:rsid w:val="00A72C03"/>
    <w:rsid w:val="00A74170"/>
    <w:rsid w:val="00A75626"/>
    <w:rsid w:val="00A76B94"/>
    <w:rsid w:val="00A774B4"/>
    <w:rsid w:val="00A812C8"/>
    <w:rsid w:val="00A81FB7"/>
    <w:rsid w:val="00A927BA"/>
    <w:rsid w:val="00A92986"/>
    <w:rsid w:val="00A9314E"/>
    <w:rsid w:val="00A93889"/>
    <w:rsid w:val="00A968DF"/>
    <w:rsid w:val="00A97E76"/>
    <w:rsid w:val="00A97EF2"/>
    <w:rsid w:val="00AA0FCD"/>
    <w:rsid w:val="00AA2550"/>
    <w:rsid w:val="00AA2618"/>
    <w:rsid w:val="00AA5189"/>
    <w:rsid w:val="00AA51BF"/>
    <w:rsid w:val="00AA528B"/>
    <w:rsid w:val="00AB0CA4"/>
    <w:rsid w:val="00AB5624"/>
    <w:rsid w:val="00AB6D88"/>
    <w:rsid w:val="00AB6DFE"/>
    <w:rsid w:val="00AB72E7"/>
    <w:rsid w:val="00AC08BD"/>
    <w:rsid w:val="00AC470E"/>
    <w:rsid w:val="00AC4754"/>
    <w:rsid w:val="00AC5BEF"/>
    <w:rsid w:val="00AC70A7"/>
    <w:rsid w:val="00AD01E4"/>
    <w:rsid w:val="00AD1AD4"/>
    <w:rsid w:val="00AD25FB"/>
    <w:rsid w:val="00AD26C7"/>
    <w:rsid w:val="00AD4997"/>
    <w:rsid w:val="00AD6C3B"/>
    <w:rsid w:val="00AD7184"/>
    <w:rsid w:val="00AE0F65"/>
    <w:rsid w:val="00AE14AF"/>
    <w:rsid w:val="00AE72C2"/>
    <w:rsid w:val="00AF1B47"/>
    <w:rsid w:val="00AF1D99"/>
    <w:rsid w:val="00AF2D44"/>
    <w:rsid w:val="00AF4FC0"/>
    <w:rsid w:val="00AF5288"/>
    <w:rsid w:val="00AF5E31"/>
    <w:rsid w:val="00B0136A"/>
    <w:rsid w:val="00B035F8"/>
    <w:rsid w:val="00B03B61"/>
    <w:rsid w:val="00B03CCC"/>
    <w:rsid w:val="00B0704E"/>
    <w:rsid w:val="00B10950"/>
    <w:rsid w:val="00B10DD9"/>
    <w:rsid w:val="00B12104"/>
    <w:rsid w:val="00B121FF"/>
    <w:rsid w:val="00B12405"/>
    <w:rsid w:val="00B128B2"/>
    <w:rsid w:val="00B13F95"/>
    <w:rsid w:val="00B1493B"/>
    <w:rsid w:val="00B1531F"/>
    <w:rsid w:val="00B15D82"/>
    <w:rsid w:val="00B226C6"/>
    <w:rsid w:val="00B226E7"/>
    <w:rsid w:val="00B26CFF"/>
    <w:rsid w:val="00B27B82"/>
    <w:rsid w:val="00B27D62"/>
    <w:rsid w:val="00B30974"/>
    <w:rsid w:val="00B313D2"/>
    <w:rsid w:val="00B31B0E"/>
    <w:rsid w:val="00B3309C"/>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6083F"/>
    <w:rsid w:val="00B60978"/>
    <w:rsid w:val="00B60C08"/>
    <w:rsid w:val="00B61E5A"/>
    <w:rsid w:val="00B63145"/>
    <w:rsid w:val="00B672AE"/>
    <w:rsid w:val="00B67431"/>
    <w:rsid w:val="00B71F3E"/>
    <w:rsid w:val="00B72512"/>
    <w:rsid w:val="00B731B3"/>
    <w:rsid w:val="00B73C1F"/>
    <w:rsid w:val="00B7638D"/>
    <w:rsid w:val="00B808A5"/>
    <w:rsid w:val="00B8167C"/>
    <w:rsid w:val="00B82B7E"/>
    <w:rsid w:val="00B83133"/>
    <w:rsid w:val="00B83F73"/>
    <w:rsid w:val="00B849C2"/>
    <w:rsid w:val="00B86902"/>
    <w:rsid w:val="00B86A07"/>
    <w:rsid w:val="00B870EC"/>
    <w:rsid w:val="00B8783D"/>
    <w:rsid w:val="00B90244"/>
    <w:rsid w:val="00B9026C"/>
    <w:rsid w:val="00B902C4"/>
    <w:rsid w:val="00B90918"/>
    <w:rsid w:val="00B91ADD"/>
    <w:rsid w:val="00B94635"/>
    <w:rsid w:val="00B947AB"/>
    <w:rsid w:val="00B970FC"/>
    <w:rsid w:val="00B979ED"/>
    <w:rsid w:val="00BA1854"/>
    <w:rsid w:val="00BA2BDB"/>
    <w:rsid w:val="00BA660A"/>
    <w:rsid w:val="00BB015F"/>
    <w:rsid w:val="00BB3500"/>
    <w:rsid w:val="00BB3D58"/>
    <w:rsid w:val="00BC4DD1"/>
    <w:rsid w:val="00BC6CEF"/>
    <w:rsid w:val="00BC75F0"/>
    <w:rsid w:val="00BD317D"/>
    <w:rsid w:val="00BD33B9"/>
    <w:rsid w:val="00BD5A0C"/>
    <w:rsid w:val="00BD62BD"/>
    <w:rsid w:val="00BE0E9D"/>
    <w:rsid w:val="00BE1EB8"/>
    <w:rsid w:val="00BE29EF"/>
    <w:rsid w:val="00BE2FA4"/>
    <w:rsid w:val="00BE3669"/>
    <w:rsid w:val="00BE4B5E"/>
    <w:rsid w:val="00BE6DDF"/>
    <w:rsid w:val="00BE6E81"/>
    <w:rsid w:val="00BE759B"/>
    <w:rsid w:val="00BF0AE3"/>
    <w:rsid w:val="00BF0DAF"/>
    <w:rsid w:val="00BF5E0B"/>
    <w:rsid w:val="00BF6021"/>
    <w:rsid w:val="00C014BA"/>
    <w:rsid w:val="00C01BD5"/>
    <w:rsid w:val="00C02ADE"/>
    <w:rsid w:val="00C043C0"/>
    <w:rsid w:val="00C05607"/>
    <w:rsid w:val="00C1117A"/>
    <w:rsid w:val="00C1188F"/>
    <w:rsid w:val="00C138DC"/>
    <w:rsid w:val="00C17770"/>
    <w:rsid w:val="00C177BA"/>
    <w:rsid w:val="00C207C7"/>
    <w:rsid w:val="00C21550"/>
    <w:rsid w:val="00C21D99"/>
    <w:rsid w:val="00C224C5"/>
    <w:rsid w:val="00C230FB"/>
    <w:rsid w:val="00C24184"/>
    <w:rsid w:val="00C25387"/>
    <w:rsid w:val="00C25467"/>
    <w:rsid w:val="00C30121"/>
    <w:rsid w:val="00C308DB"/>
    <w:rsid w:val="00C32F79"/>
    <w:rsid w:val="00C40913"/>
    <w:rsid w:val="00C41D32"/>
    <w:rsid w:val="00C4547F"/>
    <w:rsid w:val="00C466F1"/>
    <w:rsid w:val="00C50904"/>
    <w:rsid w:val="00C512BB"/>
    <w:rsid w:val="00C51446"/>
    <w:rsid w:val="00C532AD"/>
    <w:rsid w:val="00C54085"/>
    <w:rsid w:val="00C54204"/>
    <w:rsid w:val="00C54ACE"/>
    <w:rsid w:val="00C54AFA"/>
    <w:rsid w:val="00C555AB"/>
    <w:rsid w:val="00C56C54"/>
    <w:rsid w:val="00C57B51"/>
    <w:rsid w:val="00C60A7A"/>
    <w:rsid w:val="00C6267E"/>
    <w:rsid w:val="00C630F8"/>
    <w:rsid w:val="00C63BE5"/>
    <w:rsid w:val="00C64354"/>
    <w:rsid w:val="00C66899"/>
    <w:rsid w:val="00C676CB"/>
    <w:rsid w:val="00C71390"/>
    <w:rsid w:val="00C72679"/>
    <w:rsid w:val="00C7294D"/>
    <w:rsid w:val="00C7704C"/>
    <w:rsid w:val="00C819AC"/>
    <w:rsid w:val="00C82506"/>
    <w:rsid w:val="00C8687F"/>
    <w:rsid w:val="00C8770F"/>
    <w:rsid w:val="00C9510B"/>
    <w:rsid w:val="00C95D2E"/>
    <w:rsid w:val="00C97931"/>
    <w:rsid w:val="00CA05F6"/>
    <w:rsid w:val="00CA1229"/>
    <w:rsid w:val="00CA62FD"/>
    <w:rsid w:val="00CA729C"/>
    <w:rsid w:val="00CB26C4"/>
    <w:rsid w:val="00CB31F1"/>
    <w:rsid w:val="00CB3D9D"/>
    <w:rsid w:val="00CB43BB"/>
    <w:rsid w:val="00CB4E4C"/>
    <w:rsid w:val="00CB558C"/>
    <w:rsid w:val="00CB7066"/>
    <w:rsid w:val="00CB7D0E"/>
    <w:rsid w:val="00CC3031"/>
    <w:rsid w:val="00CC4AC4"/>
    <w:rsid w:val="00CC7000"/>
    <w:rsid w:val="00CC7100"/>
    <w:rsid w:val="00CD3657"/>
    <w:rsid w:val="00CD488B"/>
    <w:rsid w:val="00CD5034"/>
    <w:rsid w:val="00CD622A"/>
    <w:rsid w:val="00CD674E"/>
    <w:rsid w:val="00CE4D81"/>
    <w:rsid w:val="00CE5CC0"/>
    <w:rsid w:val="00CE61A8"/>
    <w:rsid w:val="00CF15D3"/>
    <w:rsid w:val="00CF2BE6"/>
    <w:rsid w:val="00CF2F9E"/>
    <w:rsid w:val="00CF313A"/>
    <w:rsid w:val="00CF588D"/>
    <w:rsid w:val="00CF6ADA"/>
    <w:rsid w:val="00D013E7"/>
    <w:rsid w:val="00D01E0E"/>
    <w:rsid w:val="00D0386A"/>
    <w:rsid w:val="00D04B8F"/>
    <w:rsid w:val="00D04BE1"/>
    <w:rsid w:val="00D05FCA"/>
    <w:rsid w:val="00D12047"/>
    <w:rsid w:val="00D1425D"/>
    <w:rsid w:val="00D150D2"/>
    <w:rsid w:val="00D20A2C"/>
    <w:rsid w:val="00D2153D"/>
    <w:rsid w:val="00D225B9"/>
    <w:rsid w:val="00D24C93"/>
    <w:rsid w:val="00D255AE"/>
    <w:rsid w:val="00D258DB"/>
    <w:rsid w:val="00D2640B"/>
    <w:rsid w:val="00D3479C"/>
    <w:rsid w:val="00D37FE1"/>
    <w:rsid w:val="00D4012B"/>
    <w:rsid w:val="00D4128B"/>
    <w:rsid w:val="00D41900"/>
    <w:rsid w:val="00D44E99"/>
    <w:rsid w:val="00D50155"/>
    <w:rsid w:val="00D5188E"/>
    <w:rsid w:val="00D54A7B"/>
    <w:rsid w:val="00D573CB"/>
    <w:rsid w:val="00D62F6D"/>
    <w:rsid w:val="00D63405"/>
    <w:rsid w:val="00D63F77"/>
    <w:rsid w:val="00D64A86"/>
    <w:rsid w:val="00D66576"/>
    <w:rsid w:val="00D713B1"/>
    <w:rsid w:val="00D748CB"/>
    <w:rsid w:val="00D76F1D"/>
    <w:rsid w:val="00D77826"/>
    <w:rsid w:val="00D80177"/>
    <w:rsid w:val="00D84B33"/>
    <w:rsid w:val="00D84B4F"/>
    <w:rsid w:val="00D84D35"/>
    <w:rsid w:val="00D85E67"/>
    <w:rsid w:val="00D8614C"/>
    <w:rsid w:val="00D86B84"/>
    <w:rsid w:val="00D92311"/>
    <w:rsid w:val="00D96CB7"/>
    <w:rsid w:val="00D97A61"/>
    <w:rsid w:val="00DA1ACA"/>
    <w:rsid w:val="00DA4CFE"/>
    <w:rsid w:val="00DA6413"/>
    <w:rsid w:val="00DA7645"/>
    <w:rsid w:val="00DB01CF"/>
    <w:rsid w:val="00DB26C6"/>
    <w:rsid w:val="00DB2A34"/>
    <w:rsid w:val="00DB5118"/>
    <w:rsid w:val="00DB582C"/>
    <w:rsid w:val="00DB6462"/>
    <w:rsid w:val="00DB7585"/>
    <w:rsid w:val="00DC15F2"/>
    <w:rsid w:val="00DC23F3"/>
    <w:rsid w:val="00DC29B0"/>
    <w:rsid w:val="00DC4984"/>
    <w:rsid w:val="00DC568C"/>
    <w:rsid w:val="00DD0FF7"/>
    <w:rsid w:val="00DD3591"/>
    <w:rsid w:val="00DD6F05"/>
    <w:rsid w:val="00DE0105"/>
    <w:rsid w:val="00DE02A5"/>
    <w:rsid w:val="00DE21DC"/>
    <w:rsid w:val="00DE44E1"/>
    <w:rsid w:val="00DE5443"/>
    <w:rsid w:val="00DE6FEA"/>
    <w:rsid w:val="00DF14B3"/>
    <w:rsid w:val="00DF2B9E"/>
    <w:rsid w:val="00DF59F9"/>
    <w:rsid w:val="00DF5DCD"/>
    <w:rsid w:val="00E013B8"/>
    <w:rsid w:val="00E02FE5"/>
    <w:rsid w:val="00E036CA"/>
    <w:rsid w:val="00E045DC"/>
    <w:rsid w:val="00E04EDC"/>
    <w:rsid w:val="00E06EDA"/>
    <w:rsid w:val="00E11F01"/>
    <w:rsid w:val="00E12908"/>
    <w:rsid w:val="00E146F6"/>
    <w:rsid w:val="00E15100"/>
    <w:rsid w:val="00E161B2"/>
    <w:rsid w:val="00E17DB0"/>
    <w:rsid w:val="00E220CA"/>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1689"/>
    <w:rsid w:val="00E41B82"/>
    <w:rsid w:val="00E420E1"/>
    <w:rsid w:val="00E4258F"/>
    <w:rsid w:val="00E461C2"/>
    <w:rsid w:val="00E46F21"/>
    <w:rsid w:val="00E50AF8"/>
    <w:rsid w:val="00E528F9"/>
    <w:rsid w:val="00E53563"/>
    <w:rsid w:val="00E54E08"/>
    <w:rsid w:val="00E54FB7"/>
    <w:rsid w:val="00E56215"/>
    <w:rsid w:val="00E56600"/>
    <w:rsid w:val="00E56C64"/>
    <w:rsid w:val="00E56DBB"/>
    <w:rsid w:val="00E60D94"/>
    <w:rsid w:val="00E61148"/>
    <w:rsid w:val="00E6398B"/>
    <w:rsid w:val="00E64BE4"/>
    <w:rsid w:val="00E65F58"/>
    <w:rsid w:val="00E66111"/>
    <w:rsid w:val="00E7044F"/>
    <w:rsid w:val="00E710EA"/>
    <w:rsid w:val="00E71671"/>
    <w:rsid w:val="00E75784"/>
    <w:rsid w:val="00E810D7"/>
    <w:rsid w:val="00E85349"/>
    <w:rsid w:val="00E868FB"/>
    <w:rsid w:val="00E92AA3"/>
    <w:rsid w:val="00E94597"/>
    <w:rsid w:val="00E97E36"/>
    <w:rsid w:val="00EA23DB"/>
    <w:rsid w:val="00EA7796"/>
    <w:rsid w:val="00EB2DB6"/>
    <w:rsid w:val="00EB4A54"/>
    <w:rsid w:val="00EC14A2"/>
    <w:rsid w:val="00EC4EA9"/>
    <w:rsid w:val="00EC53D7"/>
    <w:rsid w:val="00EC5B6C"/>
    <w:rsid w:val="00EC7E61"/>
    <w:rsid w:val="00ED2296"/>
    <w:rsid w:val="00ED2F38"/>
    <w:rsid w:val="00ED3E46"/>
    <w:rsid w:val="00ED41E6"/>
    <w:rsid w:val="00ED4A8F"/>
    <w:rsid w:val="00ED4DF1"/>
    <w:rsid w:val="00ED60F1"/>
    <w:rsid w:val="00ED7C52"/>
    <w:rsid w:val="00EE09F9"/>
    <w:rsid w:val="00EE0B24"/>
    <w:rsid w:val="00EE0D44"/>
    <w:rsid w:val="00EE140D"/>
    <w:rsid w:val="00EE2B95"/>
    <w:rsid w:val="00EE3DE6"/>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B60"/>
    <w:rsid w:val="00F05CA1"/>
    <w:rsid w:val="00F11882"/>
    <w:rsid w:val="00F12660"/>
    <w:rsid w:val="00F1495D"/>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39C3"/>
    <w:rsid w:val="00F45E89"/>
    <w:rsid w:val="00F51B40"/>
    <w:rsid w:val="00F52003"/>
    <w:rsid w:val="00F5444C"/>
    <w:rsid w:val="00F55EC5"/>
    <w:rsid w:val="00F57091"/>
    <w:rsid w:val="00F57F5B"/>
    <w:rsid w:val="00F617B3"/>
    <w:rsid w:val="00F61B75"/>
    <w:rsid w:val="00F6525B"/>
    <w:rsid w:val="00F6528A"/>
    <w:rsid w:val="00F65F94"/>
    <w:rsid w:val="00F72241"/>
    <w:rsid w:val="00F77D0B"/>
    <w:rsid w:val="00F80C0D"/>
    <w:rsid w:val="00F81235"/>
    <w:rsid w:val="00F85B0F"/>
    <w:rsid w:val="00F86949"/>
    <w:rsid w:val="00F8750D"/>
    <w:rsid w:val="00F9156F"/>
    <w:rsid w:val="00F918CC"/>
    <w:rsid w:val="00F919BE"/>
    <w:rsid w:val="00F92089"/>
    <w:rsid w:val="00F92B6A"/>
    <w:rsid w:val="00F93489"/>
    <w:rsid w:val="00F963BD"/>
    <w:rsid w:val="00F964FB"/>
    <w:rsid w:val="00F975F6"/>
    <w:rsid w:val="00FA00FE"/>
    <w:rsid w:val="00FA0154"/>
    <w:rsid w:val="00FA0CED"/>
    <w:rsid w:val="00FA306E"/>
    <w:rsid w:val="00FA3C89"/>
    <w:rsid w:val="00FA43C0"/>
    <w:rsid w:val="00FB084E"/>
    <w:rsid w:val="00FB0B9D"/>
    <w:rsid w:val="00FB0D89"/>
    <w:rsid w:val="00FB13A3"/>
    <w:rsid w:val="00FB4212"/>
    <w:rsid w:val="00FB45A2"/>
    <w:rsid w:val="00FB5D68"/>
    <w:rsid w:val="00FB5DC3"/>
    <w:rsid w:val="00FB60D1"/>
    <w:rsid w:val="00FB70CB"/>
    <w:rsid w:val="00FC22FB"/>
    <w:rsid w:val="00FC2390"/>
    <w:rsid w:val="00FD19C4"/>
    <w:rsid w:val="00FD3843"/>
    <w:rsid w:val="00FD39C5"/>
    <w:rsid w:val="00FD4191"/>
    <w:rsid w:val="00FD4286"/>
    <w:rsid w:val="00FE053C"/>
    <w:rsid w:val="00FE40F4"/>
    <w:rsid w:val="00FE4CE6"/>
    <w:rsid w:val="00FE795F"/>
    <w:rsid w:val="00FF3082"/>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26B8B1A"/>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 w:type="character" w:customStyle="1" w:styleId="highlight">
    <w:name w:val="highlight"/>
    <w:basedOn w:val="DefaultParagraphFont"/>
    <w:rsid w:val="00261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 w:id="2007708046">
      <w:bodyDiv w:val="1"/>
      <w:marLeft w:val="0"/>
      <w:marRight w:val="0"/>
      <w:marTop w:val="0"/>
      <w:marBottom w:val="0"/>
      <w:divBdr>
        <w:top w:val="none" w:sz="0" w:space="0" w:color="auto"/>
        <w:left w:val="none" w:sz="0" w:space="0" w:color="auto"/>
        <w:bottom w:val="none" w:sz="0" w:space="0" w:color="auto"/>
        <w:right w:val="none" w:sz="0" w:space="0" w:color="auto"/>
      </w:divBdr>
      <w:divsChild>
        <w:div w:id="359091497">
          <w:marLeft w:val="0"/>
          <w:marRight w:val="0"/>
          <w:marTop w:val="0"/>
          <w:marBottom w:val="0"/>
          <w:divBdr>
            <w:top w:val="none" w:sz="0" w:space="0" w:color="auto"/>
            <w:left w:val="none" w:sz="0" w:space="0" w:color="auto"/>
            <w:bottom w:val="none" w:sz="0" w:space="0" w:color="auto"/>
            <w:right w:val="none" w:sz="0" w:space="0" w:color="auto"/>
          </w:divBdr>
        </w:div>
        <w:div w:id="943194136">
          <w:marLeft w:val="0"/>
          <w:marRight w:val="0"/>
          <w:marTop w:val="0"/>
          <w:marBottom w:val="0"/>
          <w:divBdr>
            <w:top w:val="none" w:sz="0" w:space="0" w:color="auto"/>
            <w:left w:val="none" w:sz="0" w:space="0" w:color="auto"/>
            <w:bottom w:val="none" w:sz="0" w:space="0" w:color="auto"/>
            <w:right w:val="none" w:sz="0" w:space="0" w:color="auto"/>
          </w:divBdr>
        </w:div>
        <w:div w:id="268052845">
          <w:marLeft w:val="0"/>
          <w:marRight w:val="0"/>
          <w:marTop w:val="0"/>
          <w:marBottom w:val="0"/>
          <w:divBdr>
            <w:top w:val="none" w:sz="0" w:space="0" w:color="auto"/>
            <w:left w:val="none" w:sz="0" w:space="0" w:color="auto"/>
            <w:bottom w:val="none" w:sz="0" w:space="0" w:color="auto"/>
            <w:right w:val="none" w:sz="0" w:space="0" w:color="auto"/>
          </w:divBdr>
        </w:div>
        <w:div w:id="1606378176">
          <w:marLeft w:val="0"/>
          <w:marRight w:val="0"/>
          <w:marTop w:val="0"/>
          <w:marBottom w:val="0"/>
          <w:divBdr>
            <w:top w:val="none" w:sz="0" w:space="0" w:color="auto"/>
            <w:left w:val="none" w:sz="0" w:space="0" w:color="auto"/>
            <w:bottom w:val="none" w:sz="0" w:space="0" w:color="auto"/>
            <w:right w:val="none" w:sz="0" w:space="0" w:color="auto"/>
          </w:divBdr>
        </w:div>
        <w:div w:id="2031181497">
          <w:marLeft w:val="0"/>
          <w:marRight w:val="0"/>
          <w:marTop w:val="0"/>
          <w:marBottom w:val="0"/>
          <w:divBdr>
            <w:top w:val="none" w:sz="0" w:space="0" w:color="auto"/>
            <w:left w:val="none" w:sz="0" w:space="0" w:color="auto"/>
            <w:bottom w:val="none" w:sz="0" w:space="0" w:color="auto"/>
            <w:right w:val="none" w:sz="0" w:space="0" w:color="auto"/>
          </w:divBdr>
        </w:div>
        <w:div w:id="121197497">
          <w:marLeft w:val="0"/>
          <w:marRight w:val="0"/>
          <w:marTop w:val="0"/>
          <w:marBottom w:val="0"/>
          <w:divBdr>
            <w:top w:val="none" w:sz="0" w:space="0" w:color="auto"/>
            <w:left w:val="none" w:sz="0" w:space="0" w:color="auto"/>
            <w:bottom w:val="none" w:sz="0" w:space="0" w:color="auto"/>
            <w:right w:val="none" w:sz="0" w:space="0" w:color="auto"/>
          </w:divBdr>
        </w:div>
        <w:div w:id="217254376">
          <w:marLeft w:val="0"/>
          <w:marRight w:val="0"/>
          <w:marTop w:val="0"/>
          <w:marBottom w:val="0"/>
          <w:divBdr>
            <w:top w:val="none" w:sz="0" w:space="0" w:color="auto"/>
            <w:left w:val="none" w:sz="0" w:space="0" w:color="auto"/>
            <w:bottom w:val="none" w:sz="0" w:space="0" w:color="auto"/>
            <w:right w:val="none" w:sz="0" w:space="0" w:color="auto"/>
          </w:divBdr>
        </w:div>
        <w:div w:id="290668548">
          <w:marLeft w:val="0"/>
          <w:marRight w:val="0"/>
          <w:marTop w:val="0"/>
          <w:marBottom w:val="0"/>
          <w:divBdr>
            <w:top w:val="none" w:sz="0" w:space="0" w:color="auto"/>
            <w:left w:val="none" w:sz="0" w:space="0" w:color="auto"/>
            <w:bottom w:val="none" w:sz="0" w:space="0" w:color="auto"/>
            <w:right w:val="none" w:sz="0" w:space="0" w:color="auto"/>
          </w:divBdr>
        </w:div>
        <w:div w:id="99616813">
          <w:marLeft w:val="0"/>
          <w:marRight w:val="0"/>
          <w:marTop w:val="0"/>
          <w:marBottom w:val="0"/>
          <w:divBdr>
            <w:top w:val="none" w:sz="0" w:space="0" w:color="auto"/>
            <w:left w:val="none" w:sz="0" w:space="0" w:color="auto"/>
            <w:bottom w:val="none" w:sz="0" w:space="0" w:color="auto"/>
            <w:right w:val="none" w:sz="0" w:space="0" w:color="auto"/>
          </w:divBdr>
        </w:div>
        <w:div w:id="507645332">
          <w:marLeft w:val="0"/>
          <w:marRight w:val="0"/>
          <w:marTop w:val="0"/>
          <w:marBottom w:val="0"/>
          <w:divBdr>
            <w:top w:val="none" w:sz="0" w:space="0" w:color="auto"/>
            <w:left w:val="none" w:sz="0" w:space="0" w:color="auto"/>
            <w:bottom w:val="none" w:sz="0" w:space="0" w:color="auto"/>
            <w:right w:val="none" w:sz="0" w:space="0" w:color="auto"/>
          </w:divBdr>
        </w:div>
        <w:div w:id="2076397004">
          <w:marLeft w:val="0"/>
          <w:marRight w:val="0"/>
          <w:marTop w:val="0"/>
          <w:marBottom w:val="0"/>
          <w:divBdr>
            <w:top w:val="none" w:sz="0" w:space="0" w:color="auto"/>
            <w:left w:val="none" w:sz="0" w:space="0" w:color="auto"/>
            <w:bottom w:val="none" w:sz="0" w:space="0" w:color="auto"/>
            <w:right w:val="none" w:sz="0" w:space="0" w:color="auto"/>
          </w:divBdr>
        </w:div>
        <w:div w:id="823933250">
          <w:marLeft w:val="0"/>
          <w:marRight w:val="0"/>
          <w:marTop w:val="0"/>
          <w:marBottom w:val="0"/>
          <w:divBdr>
            <w:top w:val="none" w:sz="0" w:space="0" w:color="auto"/>
            <w:left w:val="none" w:sz="0" w:space="0" w:color="auto"/>
            <w:bottom w:val="none" w:sz="0" w:space="0" w:color="auto"/>
            <w:right w:val="none" w:sz="0" w:space="0" w:color="auto"/>
          </w:divBdr>
        </w:div>
        <w:div w:id="713045770">
          <w:marLeft w:val="0"/>
          <w:marRight w:val="0"/>
          <w:marTop w:val="0"/>
          <w:marBottom w:val="0"/>
          <w:divBdr>
            <w:top w:val="none" w:sz="0" w:space="0" w:color="auto"/>
            <w:left w:val="none" w:sz="0" w:space="0" w:color="auto"/>
            <w:bottom w:val="none" w:sz="0" w:space="0" w:color="auto"/>
            <w:right w:val="none" w:sz="0" w:space="0" w:color="auto"/>
          </w:divBdr>
        </w:div>
        <w:div w:id="112096631">
          <w:marLeft w:val="0"/>
          <w:marRight w:val="0"/>
          <w:marTop w:val="0"/>
          <w:marBottom w:val="0"/>
          <w:divBdr>
            <w:top w:val="none" w:sz="0" w:space="0" w:color="auto"/>
            <w:left w:val="none" w:sz="0" w:space="0" w:color="auto"/>
            <w:bottom w:val="none" w:sz="0" w:space="0" w:color="auto"/>
            <w:right w:val="none" w:sz="0" w:space="0" w:color="auto"/>
          </w:divBdr>
        </w:div>
        <w:div w:id="1917856549">
          <w:marLeft w:val="0"/>
          <w:marRight w:val="0"/>
          <w:marTop w:val="0"/>
          <w:marBottom w:val="0"/>
          <w:divBdr>
            <w:top w:val="none" w:sz="0" w:space="0" w:color="auto"/>
            <w:left w:val="none" w:sz="0" w:space="0" w:color="auto"/>
            <w:bottom w:val="none" w:sz="0" w:space="0" w:color="auto"/>
            <w:right w:val="none" w:sz="0" w:space="0" w:color="auto"/>
          </w:divBdr>
        </w:div>
        <w:div w:id="1072122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3.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F36946-BD74-4271-BE08-517D68997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1238</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Rule 801</vt:lpstr>
    </vt:vector>
  </TitlesOfParts>
  <Company>sbcapcd</Company>
  <LinksUpToDate>false</LinksUpToDate>
  <CharactersWithSpaces>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801</dc:title>
  <dc:subject/>
  <dc:creator>Michael Goldman - SBCAPCD</dc:creator>
  <cp:keywords/>
  <dc:description/>
  <cp:lastModifiedBy>Timothy J. Mitro</cp:lastModifiedBy>
  <cp:revision>43</cp:revision>
  <cp:lastPrinted>2014-07-24T19:43:00Z</cp:lastPrinted>
  <dcterms:created xsi:type="dcterms:W3CDTF">2015-01-07T19:11:00Z</dcterms:created>
  <dcterms:modified xsi:type="dcterms:W3CDTF">2016-07-18T17:45:00Z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