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E3FCF" w14:textId="13E42DF3" w:rsidR="00F7249E" w:rsidRPr="00E151FC" w:rsidRDefault="00F7249E" w:rsidP="00F7249E">
      <w:pPr>
        <w:spacing w:line="240" w:lineRule="atLeast"/>
        <w:ind w:left="1440" w:hanging="1440"/>
        <w:rPr>
          <w:rFonts w:ascii="Times New Roman" w:hAnsi="Times New Roman"/>
          <w:b/>
          <w:iCs/>
          <w:sz w:val="20"/>
        </w:rPr>
      </w:pPr>
      <w:r w:rsidRPr="00E151FC">
        <w:rPr>
          <w:rFonts w:ascii="Times New Roman" w:hAnsi="Times New Roman"/>
          <w:b/>
          <w:bCs/>
          <w:sz w:val="20"/>
        </w:rPr>
        <w:t>RULE 1201.</w:t>
      </w:r>
      <w:r w:rsidRPr="00E151FC">
        <w:rPr>
          <w:rFonts w:ascii="Times New Roman" w:hAnsi="Times New Roman"/>
          <w:b/>
          <w:bCs/>
          <w:sz w:val="20"/>
        </w:rPr>
        <w:tab/>
      </w:r>
      <w:r w:rsidRPr="00E151FC">
        <w:rPr>
          <w:rFonts w:ascii="Times New Roman" w:hAnsi="Times New Roman"/>
          <w:b/>
          <w:sz w:val="20"/>
        </w:rPr>
        <w:t>REGISTRATION OF AGRICULTURAL DIESEL ENGINES</w:t>
      </w:r>
      <w:r w:rsidR="008543E5">
        <w:rPr>
          <w:rFonts w:ascii="Times New Roman" w:hAnsi="Times New Roman"/>
          <w:b/>
          <w:sz w:val="20"/>
        </w:rPr>
        <w:br/>
      </w:r>
      <w:r w:rsidRPr="008543E5">
        <w:rPr>
          <w:rFonts w:ascii="Times New Roman" w:hAnsi="Times New Roman"/>
          <w:bCs/>
          <w:iCs/>
          <w:sz w:val="20"/>
        </w:rPr>
        <w:t xml:space="preserve">(Adopted </w:t>
      </w:r>
      <w:r w:rsidR="00830919" w:rsidRPr="008543E5">
        <w:rPr>
          <w:rFonts w:ascii="Times New Roman" w:hAnsi="Times New Roman"/>
          <w:bCs/>
          <w:iCs/>
          <w:sz w:val="20"/>
        </w:rPr>
        <w:t>8/16/</w:t>
      </w:r>
      <w:r w:rsidR="00E151FC" w:rsidRPr="008543E5">
        <w:rPr>
          <w:rFonts w:ascii="Times New Roman" w:hAnsi="Times New Roman"/>
          <w:bCs/>
          <w:iCs/>
          <w:sz w:val="20"/>
        </w:rPr>
        <w:t>20</w:t>
      </w:r>
      <w:r w:rsidR="00830919" w:rsidRPr="008543E5">
        <w:rPr>
          <w:rFonts w:ascii="Times New Roman" w:hAnsi="Times New Roman"/>
          <w:bCs/>
          <w:iCs/>
          <w:sz w:val="20"/>
        </w:rPr>
        <w:t>07</w:t>
      </w:r>
      <w:r w:rsidR="008543E5">
        <w:rPr>
          <w:rFonts w:ascii="Times New Roman" w:hAnsi="Times New Roman"/>
          <w:bCs/>
          <w:iCs/>
          <w:sz w:val="20"/>
        </w:rPr>
        <w:t xml:space="preserve">, </w:t>
      </w:r>
      <w:r w:rsidR="008E61DC">
        <w:rPr>
          <w:rFonts w:ascii="Times New Roman" w:hAnsi="Times New Roman"/>
          <w:bCs/>
          <w:iCs/>
          <w:sz w:val="20"/>
        </w:rPr>
        <w:t>revised</w:t>
      </w:r>
      <w:r w:rsidR="008543E5">
        <w:rPr>
          <w:rFonts w:ascii="Times New Roman" w:hAnsi="Times New Roman"/>
          <w:bCs/>
          <w:iCs/>
          <w:sz w:val="20"/>
        </w:rPr>
        <w:t xml:space="preserve"> </w:t>
      </w:r>
      <w:r w:rsidR="00481475">
        <w:rPr>
          <w:rFonts w:ascii="Times New Roman" w:hAnsi="Times New Roman"/>
          <w:bCs/>
          <w:iCs/>
          <w:sz w:val="20"/>
        </w:rPr>
        <w:t>5/16/2024</w:t>
      </w:r>
      <w:r w:rsidR="00830919" w:rsidRPr="008543E5">
        <w:rPr>
          <w:rFonts w:ascii="Times New Roman" w:hAnsi="Times New Roman"/>
          <w:bCs/>
          <w:iCs/>
          <w:sz w:val="20"/>
        </w:rPr>
        <w:t>)</w:t>
      </w:r>
    </w:p>
    <w:p w14:paraId="20D2D1C7" w14:textId="77777777" w:rsidR="00F7249E" w:rsidRPr="00E151FC" w:rsidRDefault="00F7249E" w:rsidP="00F7249E">
      <w:pPr>
        <w:spacing w:line="240" w:lineRule="atLeast"/>
        <w:rPr>
          <w:rFonts w:ascii="Times New Roman" w:hAnsi="Times New Roman"/>
          <w:sz w:val="20"/>
        </w:rPr>
      </w:pPr>
    </w:p>
    <w:p w14:paraId="52C67038" w14:textId="77777777" w:rsidR="00F7249E" w:rsidRPr="00E151FC" w:rsidRDefault="00F7249E" w:rsidP="00F7249E">
      <w:pPr>
        <w:spacing w:line="240" w:lineRule="atLeast"/>
        <w:rPr>
          <w:rFonts w:ascii="Times New Roman" w:hAnsi="Times New Roman"/>
          <w:sz w:val="20"/>
        </w:rPr>
      </w:pPr>
    </w:p>
    <w:p w14:paraId="21CC05A3" w14:textId="77777777" w:rsidR="00F7249E" w:rsidRPr="00E151FC" w:rsidRDefault="00F7249E" w:rsidP="00F7249E">
      <w:pPr>
        <w:tabs>
          <w:tab w:val="left" w:pos="720"/>
        </w:tabs>
        <w:spacing w:line="240" w:lineRule="atLeast"/>
        <w:rPr>
          <w:rFonts w:ascii="Times New Roman" w:hAnsi="Times New Roman"/>
          <w:sz w:val="20"/>
        </w:rPr>
      </w:pPr>
      <w:r w:rsidRPr="00E151FC">
        <w:rPr>
          <w:rFonts w:ascii="Times New Roman" w:hAnsi="Times New Roman"/>
          <w:b/>
          <w:sz w:val="20"/>
        </w:rPr>
        <w:t>A.</w:t>
      </w:r>
      <w:r w:rsidRPr="00E151FC">
        <w:rPr>
          <w:rFonts w:ascii="Times New Roman" w:hAnsi="Times New Roman"/>
          <w:sz w:val="20"/>
        </w:rPr>
        <w:tab/>
      </w:r>
      <w:r w:rsidRPr="00E151FC">
        <w:rPr>
          <w:rFonts w:ascii="Times New Roman" w:hAnsi="Times New Roman"/>
          <w:b/>
          <w:sz w:val="20"/>
        </w:rPr>
        <w:t>Applicability</w:t>
      </w:r>
    </w:p>
    <w:p w14:paraId="2B010A45" w14:textId="77777777" w:rsidR="00F7249E" w:rsidRPr="00E151FC" w:rsidRDefault="00F7249E" w:rsidP="00F7249E">
      <w:pPr>
        <w:spacing w:line="240" w:lineRule="atLeast"/>
        <w:rPr>
          <w:rFonts w:ascii="Times New Roman" w:hAnsi="Times New Roman"/>
          <w:sz w:val="20"/>
        </w:rPr>
      </w:pPr>
    </w:p>
    <w:p w14:paraId="61F3BA8D" w14:textId="4B00EBD6" w:rsidR="00F7249E" w:rsidRPr="00E151FC" w:rsidRDefault="00F7249E" w:rsidP="00F7249E">
      <w:pPr>
        <w:ind w:left="720" w:hanging="720"/>
        <w:rPr>
          <w:rFonts w:ascii="Times New Roman" w:hAnsi="Times New Roman"/>
          <w:sz w:val="20"/>
        </w:rPr>
      </w:pPr>
      <w:r w:rsidRPr="00E151FC">
        <w:rPr>
          <w:rFonts w:ascii="Times New Roman" w:hAnsi="Times New Roman"/>
          <w:sz w:val="20"/>
        </w:rPr>
        <w:tab/>
      </w:r>
      <w:r w:rsidR="008543E5">
        <w:rPr>
          <w:rFonts w:ascii="Times New Roman" w:hAnsi="Times New Roman"/>
          <w:sz w:val="20"/>
        </w:rPr>
        <w:t>This</w:t>
      </w:r>
      <w:r w:rsidRPr="00E151FC">
        <w:rPr>
          <w:rFonts w:ascii="Times New Roman" w:hAnsi="Times New Roman"/>
          <w:sz w:val="20"/>
        </w:rPr>
        <w:t xml:space="preserve"> rule applies to stationary and portable diesel engines rated at 50 brake horsepower or greater</w:t>
      </w:r>
      <w:r w:rsidR="008543E5">
        <w:rPr>
          <w:rFonts w:ascii="Times New Roman" w:hAnsi="Times New Roman"/>
          <w:sz w:val="20"/>
        </w:rPr>
        <w:t xml:space="preserve"> that are used in agricultural operations</w:t>
      </w:r>
      <w:r w:rsidRPr="00E151FC">
        <w:rPr>
          <w:rFonts w:ascii="Times New Roman" w:hAnsi="Times New Roman"/>
          <w:sz w:val="20"/>
        </w:rPr>
        <w:t>.</w:t>
      </w:r>
    </w:p>
    <w:p w14:paraId="5E48A9FC" w14:textId="77777777" w:rsidR="00F7249E" w:rsidRPr="00E151FC" w:rsidRDefault="00F7249E" w:rsidP="00F7249E">
      <w:pPr>
        <w:ind w:left="720" w:hanging="720"/>
        <w:rPr>
          <w:rFonts w:ascii="Times New Roman" w:hAnsi="Times New Roman"/>
          <w:sz w:val="20"/>
        </w:rPr>
      </w:pPr>
    </w:p>
    <w:p w14:paraId="24ADFE91" w14:textId="77777777" w:rsidR="00F7249E" w:rsidRPr="00E151FC" w:rsidRDefault="00F7249E" w:rsidP="00F7249E">
      <w:pPr>
        <w:ind w:left="720" w:hanging="720"/>
        <w:rPr>
          <w:rFonts w:ascii="Times New Roman" w:hAnsi="Times New Roman"/>
          <w:sz w:val="20"/>
        </w:rPr>
      </w:pPr>
      <w:r w:rsidRPr="00E151FC">
        <w:rPr>
          <w:rFonts w:ascii="Times New Roman" w:hAnsi="Times New Roman"/>
          <w:b/>
          <w:sz w:val="20"/>
        </w:rPr>
        <w:t>B.</w:t>
      </w:r>
      <w:r w:rsidRPr="00E151FC">
        <w:rPr>
          <w:rFonts w:ascii="Times New Roman" w:hAnsi="Times New Roman"/>
          <w:sz w:val="20"/>
        </w:rPr>
        <w:tab/>
      </w:r>
      <w:r w:rsidRPr="00E151FC">
        <w:rPr>
          <w:rFonts w:ascii="Times New Roman" w:hAnsi="Times New Roman"/>
          <w:b/>
          <w:sz w:val="20"/>
        </w:rPr>
        <w:t>Exemptions</w:t>
      </w:r>
    </w:p>
    <w:p w14:paraId="420BC83C" w14:textId="77777777" w:rsidR="00F7249E" w:rsidRPr="00E151FC" w:rsidRDefault="00F7249E" w:rsidP="00F7249E">
      <w:pPr>
        <w:ind w:left="720" w:hanging="720"/>
        <w:rPr>
          <w:rFonts w:ascii="Times New Roman" w:hAnsi="Times New Roman"/>
          <w:sz w:val="20"/>
        </w:rPr>
      </w:pPr>
    </w:p>
    <w:p w14:paraId="590D6B2E" w14:textId="77777777" w:rsidR="00F7249E" w:rsidRPr="00E151FC" w:rsidRDefault="00F7249E" w:rsidP="00F7249E">
      <w:pPr>
        <w:pStyle w:val="levelA"/>
        <w:tabs>
          <w:tab w:val="clear" w:pos="900"/>
          <w:tab w:val="clear" w:pos="9300"/>
          <w:tab w:val="left" w:pos="720"/>
        </w:tabs>
        <w:ind w:left="1440" w:hanging="720"/>
        <w:rPr>
          <w:i w:val="0"/>
          <w:sz w:val="20"/>
        </w:rPr>
      </w:pPr>
      <w:r w:rsidRPr="00E151FC">
        <w:rPr>
          <w:i w:val="0"/>
          <w:sz w:val="20"/>
        </w:rPr>
        <w:t>The provisions of this rule shall not apply to the following equipment:</w:t>
      </w:r>
    </w:p>
    <w:p w14:paraId="72D5A531" w14:textId="77777777" w:rsidR="00F7249E" w:rsidRPr="00E151FC" w:rsidRDefault="00F7249E" w:rsidP="00F7249E">
      <w:pPr>
        <w:pStyle w:val="levelA"/>
        <w:tabs>
          <w:tab w:val="clear" w:pos="9300"/>
        </w:tabs>
        <w:ind w:left="1440" w:hanging="720"/>
        <w:rPr>
          <w:i w:val="0"/>
          <w:sz w:val="20"/>
        </w:rPr>
      </w:pPr>
    </w:p>
    <w:p w14:paraId="092F2EB5" w14:textId="77777777" w:rsidR="00F7249E" w:rsidRPr="00E151FC" w:rsidRDefault="00F7249E" w:rsidP="00F7249E">
      <w:pPr>
        <w:ind w:left="1440" w:hanging="720"/>
        <w:rPr>
          <w:rFonts w:ascii="Times New Roman" w:hAnsi="Times New Roman"/>
          <w:sz w:val="20"/>
        </w:rPr>
      </w:pPr>
      <w:r w:rsidRPr="00E151FC">
        <w:rPr>
          <w:rFonts w:ascii="Times New Roman" w:hAnsi="Times New Roman"/>
          <w:sz w:val="20"/>
        </w:rPr>
        <w:t>1.</w:t>
      </w:r>
      <w:r w:rsidRPr="00E151FC">
        <w:rPr>
          <w:rFonts w:ascii="Times New Roman" w:hAnsi="Times New Roman"/>
          <w:sz w:val="20"/>
        </w:rPr>
        <w:tab/>
        <w:t>Agricultural wind machines.</w:t>
      </w:r>
    </w:p>
    <w:p w14:paraId="721F8A6D" w14:textId="77777777" w:rsidR="00F7249E" w:rsidRPr="00E151FC" w:rsidRDefault="00F7249E" w:rsidP="00F7249E">
      <w:pPr>
        <w:rPr>
          <w:rFonts w:ascii="Times New Roman" w:hAnsi="Times New Roman"/>
          <w:sz w:val="20"/>
        </w:rPr>
      </w:pPr>
    </w:p>
    <w:p w14:paraId="3F0E6C09" w14:textId="77777777" w:rsidR="00F7249E" w:rsidRPr="00E151FC" w:rsidRDefault="00F7249E" w:rsidP="00F7249E">
      <w:pPr>
        <w:ind w:left="1440" w:hanging="720"/>
        <w:rPr>
          <w:rFonts w:ascii="Times New Roman" w:hAnsi="Times New Roman"/>
          <w:sz w:val="20"/>
        </w:rPr>
      </w:pPr>
      <w:r w:rsidRPr="00E151FC">
        <w:rPr>
          <w:rFonts w:ascii="Times New Roman" w:hAnsi="Times New Roman"/>
          <w:sz w:val="20"/>
        </w:rPr>
        <w:t>2.</w:t>
      </w:r>
      <w:r w:rsidRPr="00E151FC">
        <w:rPr>
          <w:rFonts w:ascii="Times New Roman" w:hAnsi="Times New Roman"/>
          <w:sz w:val="20"/>
        </w:rPr>
        <w:tab/>
        <w:t>Motor vehicles, as defined in the California Vehicle Code, Division 1, section 415.</w:t>
      </w:r>
    </w:p>
    <w:p w14:paraId="2753799A" w14:textId="77777777" w:rsidR="00F7249E" w:rsidRPr="00E151FC" w:rsidRDefault="00F7249E" w:rsidP="00F7249E">
      <w:pPr>
        <w:ind w:left="1440" w:hanging="720"/>
        <w:rPr>
          <w:rFonts w:ascii="Times New Roman" w:hAnsi="Times New Roman"/>
          <w:sz w:val="20"/>
        </w:rPr>
      </w:pPr>
    </w:p>
    <w:p w14:paraId="486CC4BD" w14:textId="77777777" w:rsidR="00F7249E" w:rsidRPr="00E151FC" w:rsidRDefault="00F7249E" w:rsidP="00F7249E">
      <w:pPr>
        <w:ind w:left="1440" w:hanging="720"/>
        <w:rPr>
          <w:rFonts w:ascii="Times New Roman" w:hAnsi="Times New Roman"/>
          <w:sz w:val="20"/>
        </w:rPr>
      </w:pPr>
      <w:r w:rsidRPr="00E151FC">
        <w:rPr>
          <w:rFonts w:ascii="Times New Roman" w:hAnsi="Times New Roman"/>
          <w:sz w:val="20"/>
        </w:rPr>
        <w:t>3.</w:t>
      </w:r>
      <w:r w:rsidRPr="00E151FC">
        <w:rPr>
          <w:rFonts w:ascii="Times New Roman" w:hAnsi="Times New Roman"/>
          <w:sz w:val="20"/>
        </w:rPr>
        <w:tab/>
        <w:t xml:space="preserve">Engines registered in the State Portable Equipment Registration Program that are not used </w:t>
      </w:r>
      <w:r w:rsidRPr="00E151FC">
        <w:rPr>
          <w:rFonts w:ascii="Times New Roman" w:hAnsi="Times New Roman"/>
          <w:color w:val="000000"/>
          <w:sz w:val="20"/>
        </w:rPr>
        <w:t>as a</w:t>
      </w:r>
      <w:r w:rsidRPr="00E151FC">
        <w:rPr>
          <w:rFonts w:ascii="Times New Roman" w:hAnsi="Times New Roman"/>
          <w:sz w:val="20"/>
        </w:rPr>
        <w:t xml:space="preserve"> stationary agricultural </w:t>
      </w:r>
      <w:r w:rsidRPr="00E151FC">
        <w:rPr>
          <w:rFonts w:ascii="Times New Roman" w:hAnsi="Times New Roman"/>
          <w:color w:val="000000"/>
          <w:sz w:val="20"/>
        </w:rPr>
        <w:t>diesel engine</w:t>
      </w:r>
      <w:r w:rsidRPr="00E151FC">
        <w:rPr>
          <w:rFonts w:ascii="Times New Roman" w:hAnsi="Times New Roman"/>
          <w:sz w:val="20"/>
        </w:rPr>
        <w:t>.</w:t>
      </w:r>
    </w:p>
    <w:p w14:paraId="0FC45E8E" w14:textId="77777777" w:rsidR="00F7249E" w:rsidRPr="00E151FC" w:rsidRDefault="00F7249E" w:rsidP="00F7249E">
      <w:pPr>
        <w:ind w:left="1440" w:hanging="720"/>
        <w:rPr>
          <w:rFonts w:ascii="Times New Roman" w:hAnsi="Times New Roman"/>
          <w:sz w:val="20"/>
        </w:rPr>
      </w:pPr>
    </w:p>
    <w:p w14:paraId="7B6C2388" w14:textId="41C2525D" w:rsidR="00F7249E" w:rsidRPr="00E151FC" w:rsidRDefault="008E7EB9" w:rsidP="008E7EB9">
      <w:pPr>
        <w:tabs>
          <w:tab w:val="left" w:pos="-720"/>
        </w:tabs>
        <w:suppressAutoHyphens/>
        <w:ind w:left="1440" w:hanging="720"/>
        <w:rPr>
          <w:rFonts w:ascii="Times New Roman" w:hAnsi="Times New Roman"/>
          <w:sz w:val="20"/>
        </w:rPr>
      </w:pPr>
      <w:r>
        <w:rPr>
          <w:rFonts w:ascii="Times New Roman" w:hAnsi="Times New Roman"/>
          <w:sz w:val="20"/>
        </w:rPr>
        <w:t>4.</w:t>
      </w:r>
      <w:r>
        <w:rPr>
          <w:rFonts w:ascii="Times New Roman" w:hAnsi="Times New Roman"/>
          <w:sz w:val="20"/>
        </w:rPr>
        <w:tab/>
      </w:r>
      <w:r w:rsidR="00F7249E" w:rsidRPr="00E151FC">
        <w:rPr>
          <w:rFonts w:ascii="Times New Roman" w:hAnsi="Times New Roman"/>
          <w:sz w:val="20"/>
        </w:rPr>
        <w:t xml:space="preserve">Agricultural diesel engines subject to District permit. </w:t>
      </w:r>
    </w:p>
    <w:p w14:paraId="7E9C1037" w14:textId="77777777" w:rsidR="00F7249E" w:rsidRPr="00E151FC" w:rsidRDefault="00F7249E" w:rsidP="00F7249E">
      <w:pPr>
        <w:spacing w:line="240" w:lineRule="atLeast"/>
        <w:rPr>
          <w:rFonts w:ascii="Times New Roman" w:hAnsi="Times New Roman"/>
          <w:sz w:val="20"/>
        </w:rPr>
      </w:pPr>
    </w:p>
    <w:p w14:paraId="4426F8E7" w14:textId="77777777" w:rsidR="00F7249E" w:rsidRPr="00E151FC" w:rsidRDefault="00F7249E" w:rsidP="00F7249E">
      <w:pPr>
        <w:spacing w:line="240" w:lineRule="atLeast"/>
        <w:rPr>
          <w:rFonts w:ascii="Times New Roman" w:hAnsi="Times New Roman"/>
          <w:sz w:val="20"/>
        </w:rPr>
      </w:pPr>
      <w:r w:rsidRPr="00E151FC">
        <w:rPr>
          <w:rFonts w:ascii="Times New Roman" w:hAnsi="Times New Roman"/>
          <w:b/>
          <w:sz w:val="20"/>
        </w:rPr>
        <w:t>C.</w:t>
      </w:r>
      <w:r w:rsidRPr="00E151FC">
        <w:rPr>
          <w:rFonts w:ascii="Times New Roman" w:hAnsi="Times New Roman"/>
          <w:sz w:val="20"/>
        </w:rPr>
        <w:tab/>
      </w:r>
      <w:r w:rsidRPr="00E151FC">
        <w:rPr>
          <w:rFonts w:ascii="Times New Roman" w:hAnsi="Times New Roman"/>
          <w:b/>
          <w:sz w:val="20"/>
        </w:rPr>
        <w:t>Definitions</w:t>
      </w:r>
    </w:p>
    <w:p w14:paraId="2627978D" w14:textId="77777777" w:rsidR="00F7249E" w:rsidRPr="00E151FC" w:rsidRDefault="00F7249E" w:rsidP="00F7249E">
      <w:pPr>
        <w:spacing w:line="240" w:lineRule="atLeast"/>
        <w:rPr>
          <w:rFonts w:ascii="Times New Roman" w:hAnsi="Times New Roman"/>
          <w:sz w:val="20"/>
        </w:rPr>
      </w:pPr>
    </w:p>
    <w:p w14:paraId="57EDC9B3" w14:textId="2E8C66B1" w:rsidR="00F7249E" w:rsidRPr="00E151FC" w:rsidRDefault="00F7249E" w:rsidP="00F7249E">
      <w:pPr>
        <w:keepLines/>
        <w:tabs>
          <w:tab w:val="left" w:pos="-720"/>
          <w:tab w:val="left" w:pos="0"/>
        </w:tabs>
        <w:suppressAutoHyphens/>
        <w:ind w:left="720"/>
        <w:rPr>
          <w:rFonts w:ascii="Times New Roman" w:hAnsi="Times New Roman"/>
          <w:sz w:val="20"/>
        </w:rPr>
      </w:pPr>
      <w:r w:rsidRPr="00E151FC">
        <w:rPr>
          <w:rFonts w:ascii="Times New Roman" w:hAnsi="Times New Roman"/>
          <w:sz w:val="20"/>
        </w:rPr>
        <w:t>See Rule 102 for definitions not limited to this rule. For the purposes of this rule, the following definitions shall apply:</w:t>
      </w:r>
    </w:p>
    <w:p w14:paraId="585FAAD2" w14:textId="77777777" w:rsidR="00F7249E" w:rsidRPr="00E151FC" w:rsidRDefault="00F7249E" w:rsidP="00F7249E">
      <w:pPr>
        <w:spacing w:line="240" w:lineRule="atLeast"/>
        <w:rPr>
          <w:rFonts w:ascii="Times New Roman" w:hAnsi="Times New Roman"/>
          <w:sz w:val="20"/>
        </w:rPr>
      </w:pPr>
    </w:p>
    <w:p w14:paraId="69292F7A" w14:textId="56DE9918" w:rsidR="00F7249E" w:rsidRPr="00E151FC" w:rsidRDefault="00F7249E" w:rsidP="00441C98">
      <w:pPr>
        <w:ind w:left="720" w:hanging="86"/>
        <w:rPr>
          <w:rFonts w:ascii="Times New Roman" w:hAnsi="Times New Roman"/>
          <w:sz w:val="20"/>
        </w:rPr>
      </w:pPr>
      <w:r w:rsidRPr="00E151FC">
        <w:rPr>
          <w:rFonts w:ascii="Times New Roman" w:hAnsi="Times New Roman"/>
          <w:b/>
          <w:sz w:val="20"/>
        </w:rPr>
        <w:t>“Agricultural operations”</w:t>
      </w:r>
      <w:r w:rsidRPr="00E151FC">
        <w:rPr>
          <w:rFonts w:ascii="Times New Roman" w:hAnsi="Times New Roman"/>
          <w:sz w:val="20"/>
        </w:rPr>
        <w:t xml:space="preserve"> means the growing and harvesting of crops or the raising of fowl or animals for the primary purpose of making a profit, providing a livelihood, or conducting agricultural research or instruction by an educational institution. Agricultural operations do not include activities involving the processing or distribution of crops or fowl.</w:t>
      </w:r>
    </w:p>
    <w:p w14:paraId="6C0F3874" w14:textId="77777777" w:rsidR="00F7249E" w:rsidRPr="00E151FC" w:rsidRDefault="00F7249E" w:rsidP="00441C98">
      <w:pPr>
        <w:spacing w:line="240" w:lineRule="atLeast"/>
        <w:ind w:left="720" w:hanging="86"/>
        <w:rPr>
          <w:rFonts w:ascii="Times New Roman" w:hAnsi="Times New Roman"/>
          <w:sz w:val="20"/>
        </w:rPr>
      </w:pPr>
    </w:p>
    <w:p w14:paraId="1EF5B1E1" w14:textId="34A4095B" w:rsidR="00F7249E" w:rsidRPr="00E151FC" w:rsidRDefault="00F7249E" w:rsidP="00441C98">
      <w:pPr>
        <w:ind w:left="720" w:hanging="86"/>
        <w:rPr>
          <w:rFonts w:ascii="Times New Roman" w:hAnsi="Times New Roman"/>
          <w:sz w:val="20"/>
        </w:rPr>
      </w:pPr>
      <w:r w:rsidRPr="00E151FC">
        <w:rPr>
          <w:rFonts w:ascii="Times New Roman" w:hAnsi="Times New Roman"/>
          <w:b/>
          <w:sz w:val="20"/>
        </w:rPr>
        <w:t>“Agricultural wind machine”</w:t>
      </w:r>
      <w:r w:rsidRPr="00E151FC">
        <w:rPr>
          <w:rFonts w:ascii="Times New Roman" w:hAnsi="Times New Roman"/>
          <w:sz w:val="20"/>
        </w:rPr>
        <w:t xml:space="preserve"> means a stationary diesel engine-powered fan used exclusively in agricultural operations to provide protection to crops during cold weather by mixing warmer atmospheric air with the colder air surrounding a crop.</w:t>
      </w:r>
    </w:p>
    <w:p w14:paraId="52B5C267" w14:textId="77777777" w:rsidR="00F7249E" w:rsidRPr="00E151FC" w:rsidRDefault="00F7249E" w:rsidP="00441C98">
      <w:pPr>
        <w:ind w:left="720" w:hanging="86"/>
        <w:rPr>
          <w:rFonts w:ascii="Times New Roman" w:hAnsi="Times New Roman"/>
          <w:strike/>
          <w:sz w:val="20"/>
        </w:rPr>
      </w:pPr>
    </w:p>
    <w:p w14:paraId="21EFD611" w14:textId="1407C785" w:rsidR="00F7249E" w:rsidRPr="00E151FC" w:rsidRDefault="00F7249E" w:rsidP="00441C98">
      <w:pPr>
        <w:ind w:left="720" w:hanging="86"/>
        <w:rPr>
          <w:rFonts w:ascii="Times New Roman" w:hAnsi="Times New Roman"/>
          <w:sz w:val="20"/>
        </w:rPr>
      </w:pPr>
      <w:r w:rsidRPr="00E151FC">
        <w:rPr>
          <w:rFonts w:ascii="Times New Roman" w:hAnsi="Times New Roman"/>
          <w:b/>
          <w:sz w:val="20"/>
        </w:rPr>
        <w:t>“Date of initial installation”</w:t>
      </w:r>
      <w:r w:rsidRPr="00E151FC">
        <w:rPr>
          <w:rFonts w:ascii="Times New Roman" w:hAnsi="Times New Roman"/>
          <w:sz w:val="20"/>
        </w:rPr>
        <w:t xml:space="preserve"> means the date on which an applicable engine is placed into service at a location </w:t>
      </w:r>
      <w:proofErr w:type="gramStart"/>
      <w:r w:rsidRPr="00E151FC">
        <w:rPr>
          <w:rFonts w:ascii="Times New Roman" w:hAnsi="Times New Roman"/>
          <w:sz w:val="20"/>
        </w:rPr>
        <w:t>in order to</w:t>
      </w:r>
      <w:proofErr w:type="gramEnd"/>
      <w:r w:rsidRPr="00E151FC">
        <w:rPr>
          <w:rFonts w:ascii="Times New Roman" w:hAnsi="Times New Roman"/>
          <w:sz w:val="20"/>
        </w:rPr>
        <w:t xml:space="preserve"> be operated for the first time since delivery from the manufacturer, distributor, or other source.</w:t>
      </w:r>
    </w:p>
    <w:p w14:paraId="08F40C31" w14:textId="77777777" w:rsidR="00F7249E" w:rsidRPr="00E151FC" w:rsidRDefault="00F7249E" w:rsidP="00441C98">
      <w:pPr>
        <w:ind w:left="720" w:hanging="86"/>
        <w:rPr>
          <w:rFonts w:ascii="Times New Roman" w:hAnsi="Times New Roman"/>
          <w:sz w:val="20"/>
        </w:rPr>
      </w:pPr>
    </w:p>
    <w:p w14:paraId="15846841" w14:textId="097DFC88" w:rsidR="00F7249E" w:rsidRPr="00E151FC" w:rsidRDefault="00F7249E" w:rsidP="00441C98">
      <w:pPr>
        <w:ind w:left="720" w:hanging="86"/>
        <w:rPr>
          <w:rFonts w:ascii="Times New Roman" w:hAnsi="Times New Roman"/>
          <w:sz w:val="20"/>
        </w:rPr>
      </w:pPr>
      <w:r w:rsidRPr="00E151FC">
        <w:rPr>
          <w:rFonts w:ascii="Times New Roman" w:hAnsi="Times New Roman"/>
          <w:b/>
          <w:sz w:val="20"/>
        </w:rPr>
        <w:t>“Diesel engine”</w:t>
      </w:r>
      <w:r w:rsidRPr="00E151FC">
        <w:rPr>
          <w:rFonts w:ascii="Times New Roman" w:hAnsi="Times New Roman"/>
          <w:sz w:val="20"/>
        </w:rPr>
        <w:t xml:space="preserve"> means a compression ignition engine fueled by five (5) percent or more of either diesel fuel, California Air Resources Board diesel fuel, or jet fuel.</w:t>
      </w:r>
    </w:p>
    <w:p w14:paraId="13A03EC9" w14:textId="77777777" w:rsidR="00F7249E" w:rsidRPr="00E151FC" w:rsidRDefault="00F7249E" w:rsidP="00441C98">
      <w:pPr>
        <w:ind w:left="720" w:hanging="86"/>
        <w:rPr>
          <w:rFonts w:ascii="Times New Roman" w:hAnsi="Times New Roman"/>
          <w:sz w:val="20"/>
        </w:rPr>
      </w:pPr>
    </w:p>
    <w:p w14:paraId="05956F34" w14:textId="414D9E42" w:rsidR="00F7249E" w:rsidRPr="00E151FC" w:rsidRDefault="00F7249E" w:rsidP="00441C98">
      <w:pPr>
        <w:ind w:left="720" w:hanging="86"/>
        <w:rPr>
          <w:rFonts w:ascii="Times New Roman" w:hAnsi="Times New Roman"/>
          <w:sz w:val="20"/>
        </w:rPr>
      </w:pPr>
      <w:r w:rsidRPr="00E151FC">
        <w:rPr>
          <w:rFonts w:ascii="Times New Roman" w:hAnsi="Times New Roman"/>
          <w:b/>
          <w:sz w:val="20"/>
        </w:rPr>
        <w:t>“Owner or operator”</w:t>
      </w:r>
      <w:r w:rsidRPr="00E151FC">
        <w:rPr>
          <w:rFonts w:ascii="Times New Roman" w:hAnsi="Times New Roman"/>
          <w:sz w:val="20"/>
        </w:rPr>
        <w:t xml:space="preserve"> means an individual, trust, firm, joint stock company, business concern, partnership, limited liability company, association, or corporation including, but not limited to, a government corporation.</w:t>
      </w:r>
    </w:p>
    <w:p w14:paraId="50D7CA9F" w14:textId="77777777" w:rsidR="00F7249E" w:rsidRPr="00E151FC" w:rsidRDefault="00F7249E" w:rsidP="00441C98">
      <w:pPr>
        <w:ind w:left="720" w:hanging="86"/>
        <w:rPr>
          <w:rFonts w:ascii="Times New Roman" w:hAnsi="Times New Roman"/>
          <w:sz w:val="20"/>
        </w:rPr>
      </w:pPr>
    </w:p>
    <w:p w14:paraId="01852077" w14:textId="59BD344C" w:rsidR="00F7249E" w:rsidRPr="00E151FC" w:rsidRDefault="00F7249E" w:rsidP="00441C98">
      <w:pPr>
        <w:ind w:left="720" w:hanging="86"/>
        <w:rPr>
          <w:rFonts w:ascii="Times New Roman" w:hAnsi="Times New Roman"/>
          <w:sz w:val="20"/>
        </w:rPr>
      </w:pPr>
      <w:r w:rsidRPr="00E151FC">
        <w:rPr>
          <w:rFonts w:ascii="Times New Roman" w:hAnsi="Times New Roman"/>
          <w:b/>
          <w:sz w:val="20"/>
        </w:rPr>
        <w:t>“Rated brake horsepower”</w:t>
      </w:r>
      <w:r w:rsidRPr="00E151FC">
        <w:rPr>
          <w:rFonts w:ascii="Times New Roman" w:hAnsi="Times New Roman"/>
          <w:sz w:val="20"/>
        </w:rPr>
        <w:t xml:space="preserve"> means the published rated brake horsepower from any one of the following sources:</w:t>
      </w:r>
    </w:p>
    <w:p w14:paraId="559B9030" w14:textId="1ED4EE8E" w:rsidR="00F7249E" w:rsidRPr="00E151FC" w:rsidRDefault="00F7249E" w:rsidP="00F7249E">
      <w:pPr>
        <w:ind w:left="1440"/>
        <w:rPr>
          <w:rFonts w:ascii="Times New Roman" w:hAnsi="Times New Roman"/>
          <w:sz w:val="20"/>
        </w:rPr>
      </w:pPr>
      <w:r w:rsidRPr="00E151FC">
        <w:rPr>
          <w:rFonts w:ascii="Times New Roman" w:hAnsi="Times New Roman"/>
          <w:sz w:val="20"/>
        </w:rPr>
        <w:t>a.</w:t>
      </w:r>
      <w:r w:rsidR="00441C98">
        <w:rPr>
          <w:rFonts w:ascii="Times New Roman" w:hAnsi="Times New Roman"/>
          <w:sz w:val="20"/>
        </w:rPr>
        <w:tab/>
      </w:r>
      <w:r w:rsidRPr="00E151FC">
        <w:rPr>
          <w:rFonts w:ascii="Times New Roman" w:hAnsi="Times New Roman"/>
          <w:sz w:val="20"/>
        </w:rPr>
        <w:t>the manufacturer's sales and service literature;</w:t>
      </w:r>
    </w:p>
    <w:p w14:paraId="4BF762C5" w14:textId="77777777" w:rsidR="00F7249E" w:rsidRPr="00E151FC" w:rsidRDefault="00F7249E" w:rsidP="00F7249E">
      <w:pPr>
        <w:ind w:left="1440"/>
        <w:rPr>
          <w:rFonts w:ascii="Times New Roman" w:hAnsi="Times New Roman"/>
          <w:sz w:val="20"/>
        </w:rPr>
      </w:pPr>
      <w:r w:rsidRPr="00E151FC">
        <w:rPr>
          <w:rFonts w:ascii="Times New Roman" w:hAnsi="Times New Roman"/>
          <w:sz w:val="20"/>
        </w:rPr>
        <w:t>b.</w:t>
      </w:r>
      <w:r w:rsidRPr="00E151FC">
        <w:rPr>
          <w:rFonts w:ascii="Times New Roman" w:hAnsi="Times New Roman"/>
          <w:sz w:val="20"/>
        </w:rPr>
        <w:tab/>
        <w:t>the nameplate of the engine; or</w:t>
      </w:r>
    </w:p>
    <w:p w14:paraId="6C94F788" w14:textId="77777777" w:rsidR="00F7249E" w:rsidRPr="00E151FC" w:rsidRDefault="00F7249E" w:rsidP="00F7249E">
      <w:pPr>
        <w:ind w:left="1440"/>
        <w:rPr>
          <w:rFonts w:ascii="Times New Roman" w:hAnsi="Times New Roman"/>
          <w:sz w:val="20"/>
        </w:rPr>
      </w:pPr>
      <w:r w:rsidRPr="00E151FC">
        <w:rPr>
          <w:rFonts w:ascii="Times New Roman" w:hAnsi="Times New Roman"/>
          <w:sz w:val="20"/>
        </w:rPr>
        <w:t>c.</w:t>
      </w:r>
      <w:r w:rsidRPr="00E151FC">
        <w:rPr>
          <w:rFonts w:ascii="Times New Roman" w:hAnsi="Times New Roman"/>
          <w:sz w:val="20"/>
        </w:rPr>
        <w:tab/>
        <w:t>if applicable, as shown in the application for certification of the engine.</w:t>
      </w:r>
    </w:p>
    <w:p w14:paraId="29E8FFB0" w14:textId="77777777" w:rsidR="00F7249E" w:rsidRPr="00E151FC" w:rsidRDefault="00F7249E" w:rsidP="00F7249E">
      <w:pPr>
        <w:ind w:left="1440"/>
        <w:rPr>
          <w:rFonts w:ascii="Times New Roman" w:hAnsi="Times New Roman"/>
          <w:sz w:val="20"/>
        </w:rPr>
      </w:pPr>
    </w:p>
    <w:p w14:paraId="6AA5D056" w14:textId="740D189E" w:rsidR="00F7249E" w:rsidRPr="00E151FC" w:rsidRDefault="00F7249E" w:rsidP="00441C98">
      <w:pPr>
        <w:ind w:left="720"/>
        <w:rPr>
          <w:rFonts w:ascii="Times New Roman" w:hAnsi="Times New Roman"/>
          <w:sz w:val="20"/>
        </w:rPr>
      </w:pPr>
      <w:r w:rsidRPr="00E151FC">
        <w:rPr>
          <w:rFonts w:ascii="Times New Roman" w:hAnsi="Times New Roman"/>
          <w:sz w:val="20"/>
        </w:rPr>
        <w:t xml:space="preserve">For an engine </w:t>
      </w:r>
      <w:r w:rsidRPr="00E151FC">
        <w:rPr>
          <w:rFonts w:ascii="Times New Roman" w:hAnsi="Times New Roman"/>
          <w:color w:val="000000"/>
          <w:sz w:val="20"/>
        </w:rPr>
        <w:t>installed on or after</w:t>
      </w:r>
      <w:r w:rsidRPr="00E151FC">
        <w:rPr>
          <w:rFonts w:ascii="Times New Roman" w:hAnsi="Times New Roman"/>
          <w:color w:val="FF0000"/>
          <w:sz w:val="20"/>
        </w:rPr>
        <w:t xml:space="preserve"> </w:t>
      </w:r>
      <w:r w:rsidR="00830919" w:rsidRPr="00E151FC">
        <w:rPr>
          <w:rFonts w:ascii="Times New Roman" w:hAnsi="Times New Roman"/>
          <w:color w:val="000000"/>
          <w:sz w:val="20"/>
        </w:rPr>
        <w:t>August 16, 2007,</w:t>
      </w:r>
      <w:r w:rsidRPr="00E151FC">
        <w:rPr>
          <w:rFonts w:ascii="Times New Roman" w:hAnsi="Times New Roman"/>
          <w:sz w:val="20"/>
        </w:rPr>
        <w:t xml:space="preserve"> the owner or operator must reflect the engine's configuration on the date of initial installation. For other engines, the owner or operator must reflect the engine's configuration as of </w:t>
      </w:r>
      <w:r w:rsidR="00830919" w:rsidRPr="00E151FC">
        <w:rPr>
          <w:rFonts w:ascii="Times New Roman" w:hAnsi="Times New Roman"/>
          <w:sz w:val="20"/>
        </w:rPr>
        <w:t>August 16, 2007</w:t>
      </w:r>
      <w:r w:rsidRPr="00E151FC">
        <w:rPr>
          <w:rFonts w:ascii="Times New Roman" w:hAnsi="Times New Roman"/>
          <w:sz w:val="20"/>
        </w:rPr>
        <w:t>.</w:t>
      </w:r>
    </w:p>
    <w:p w14:paraId="1FDE2646" w14:textId="4A8C3E25" w:rsidR="00F7249E" w:rsidRPr="00E151FC" w:rsidRDefault="00F7249E" w:rsidP="00441C98">
      <w:pPr>
        <w:autoSpaceDE w:val="0"/>
        <w:autoSpaceDN w:val="0"/>
        <w:adjustRightInd w:val="0"/>
        <w:ind w:left="720" w:hanging="86"/>
        <w:rPr>
          <w:rFonts w:ascii="Times New Roman" w:hAnsi="Times New Roman"/>
          <w:color w:val="000000"/>
          <w:sz w:val="20"/>
        </w:rPr>
      </w:pPr>
      <w:r w:rsidRPr="00E151FC">
        <w:rPr>
          <w:rFonts w:ascii="Times New Roman" w:hAnsi="Times New Roman"/>
          <w:color w:val="000000"/>
          <w:sz w:val="20"/>
        </w:rPr>
        <w:lastRenderedPageBreak/>
        <w:t>"</w:t>
      </w:r>
      <w:r w:rsidRPr="00E151FC">
        <w:rPr>
          <w:rFonts w:ascii="Times New Roman" w:hAnsi="Times New Roman"/>
          <w:b/>
          <w:color w:val="000000"/>
          <w:sz w:val="20"/>
        </w:rPr>
        <w:t>Remotely-</w:t>
      </w:r>
      <w:r w:rsidR="008D0B56">
        <w:rPr>
          <w:rFonts w:ascii="Times New Roman" w:hAnsi="Times New Roman"/>
          <w:b/>
          <w:color w:val="000000"/>
          <w:sz w:val="20"/>
        </w:rPr>
        <w:t>l</w:t>
      </w:r>
      <w:r w:rsidRPr="00E151FC">
        <w:rPr>
          <w:rFonts w:ascii="Times New Roman" w:hAnsi="Times New Roman"/>
          <w:b/>
          <w:color w:val="000000"/>
          <w:sz w:val="20"/>
        </w:rPr>
        <w:t xml:space="preserve">ocated </w:t>
      </w:r>
      <w:r w:rsidR="008D0B56">
        <w:rPr>
          <w:rFonts w:ascii="Times New Roman" w:hAnsi="Times New Roman"/>
          <w:b/>
          <w:color w:val="000000"/>
          <w:sz w:val="20"/>
        </w:rPr>
        <w:t>a</w:t>
      </w:r>
      <w:r w:rsidRPr="00E151FC">
        <w:rPr>
          <w:rFonts w:ascii="Times New Roman" w:hAnsi="Times New Roman"/>
          <w:b/>
          <w:color w:val="000000"/>
          <w:sz w:val="20"/>
        </w:rPr>
        <w:t xml:space="preserve">gricultural </w:t>
      </w:r>
      <w:r w:rsidR="008D0B56">
        <w:rPr>
          <w:rFonts w:ascii="Times New Roman" w:hAnsi="Times New Roman"/>
          <w:b/>
          <w:color w:val="000000"/>
          <w:sz w:val="20"/>
        </w:rPr>
        <w:t>e</w:t>
      </w:r>
      <w:r w:rsidRPr="00E151FC">
        <w:rPr>
          <w:rFonts w:ascii="Times New Roman" w:hAnsi="Times New Roman"/>
          <w:b/>
          <w:color w:val="000000"/>
          <w:sz w:val="20"/>
        </w:rPr>
        <w:t>ngine</w:t>
      </w:r>
      <w:r w:rsidRPr="00E151FC">
        <w:rPr>
          <w:rFonts w:ascii="Times New Roman" w:hAnsi="Times New Roman"/>
          <w:color w:val="000000"/>
          <w:sz w:val="20"/>
        </w:rPr>
        <w:t>" means a stationary diesel-fueled engine used in agriculture that is:</w:t>
      </w:r>
    </w:p>
    <w:p w14:paraId="45A8D6C8" w14:textId="77777777" w:rsidR="00F7249E" w:rsidRPr="00E151FC" w:rsidRDefault="00F7249E" w:rsidP="008D0B56">
      <w:pPr>
        <w:autoSpaceDE w:val="0"/>
        <w:autoSpaceDN w:val="0"/>
        <w:adjustRightInd w:val="0"/>
        <w:ind w:left="2160" w:hanging="720"/>
        <w:rPr>
          <w:rFonts w:ascii="Times New Roman" w:hAnsi="Times New Roman"/>
          <w:color w:val="000000"/>
          <w:sz w:val="20"/>
        </w:rPr>
      </w:pPr>
      <w:r w:rsidRPr="00E151FC">
        <w:rPr>
          <w:rFonts w:ascii="Times New Roman" w:hAnsi="Times New Roman"/>
          <w:color w:val="000000"/>
          <w:sz w:val="20"/>
        </w:rPr>
        <w:t>a.</w:t>
      </w:r>
      <w:r w:rsidRPr="00E151FC">
        <w:rPr>
          <w:rFonts w:ascii="Times New Roman" w:hAnsi="Times New Roman"/>
          <w:color w:val="000000"/>
          <w:sz w:val="20"/>
        </w:rPr>
        <w:tab/>
        <w:t xml:space="preserve">located in a federal ambient air quality area that is designated as unclassifiable or attainment all particulate matter and ozone national ambient air quality standards (title 40, Code of Federal Regulations, section 81.305 et seq.); and </w:t>
      </w:r>
    </w:p>
    <w:p w14:paraId="794484A7" w14:textId="77777777" w:rsidR="00F7249E" w:rsidRPr="00E151FC" w:rsidRDefault="00F7249E" w:rsidP="00F7249E">
      <w:pPr>
        <w:autoSpaceDE w:val="0"/>
        <w:autoSpaceDN w:val="0"/>
        <w:adjustRightInd w:val="0"/>
        <w:ind w:left="1440"/>
        <w:rPr>
          <w:rFonts w:ascii="Times New Roman" w:hAnsi="Times New Roman"/>
          <w:color w:val="000000"/>
          <w:sz w:val="20"/>
        </w:rPr>
      </w:pPr>
      <w:r w:rsidRPr="00E151FC">
        <w:rPr>
          <w:rFonts w:ascii="Times New Roman" w:hAnsi="Times New Roman"/>
          <w:color w:val="000000"/>
          <w:sz w:val="20"/>
        </w:rPr>
        <w:t>b.</w:t>
      </w:r>
      <w:r w:rsidRPr="00E151FC">
        <w:rPr>
          <w:rFonts w:ascii="Times New Roman" w:hAnsi="Times New Roman"/>
          <w:color w:val="000000"/>
          <w:sz w:val="20"/>
        </w:rPr>
        <w:tab/>
        <w:t xml:space="preserve">located more than one-half mile from any residential area, </w:t>
      </w:r>
      <w:proofErr w:type="gramStart"/>
      <w:r w:rsidRPr="00E151FC">
        <w:rPr>
          <w:rFonts w:ascii="Times New Roman" w:hAnsi="Times New Roman"/>
          <w:color w:val="000000"/>
          <w:sz w:val="20"/>
        </w:rPr>
        <w:t>school</w:t>
      </w:r>
      <w:proofErr w:type="gramEnd"/>
      <w:r w:rsidRPr="00E151FC">
        <w:rPr>
          <w:rFonts w:ascii="Times New Roman" w:hAnsi="Times New Roman"/>
          <w:color w:val="000000"/>
          <w:sz w:val="20"/>
        </w:rPr>
        <w:t xml:space="preserve"> or hospital.</w:t>
      </w:r>
    </w:p>
    <w:p w14:paraId="54A1FE3E" w14:textId="77777777" w:rsidR="00F7249E" w:rsidRPr="00E151FC" w:rsidRDefault="00F7249E" w:rsidP="00F7249E">
      <w:pPr>
        <w:ind w:left="720"/>
        <w:rPr>
          <w:rFonts w:ascii="Times New Roman" w:hAnsi="Times New Roman"/>
          <w:sz w:val="20"/>
        </w:rPr>
      </w:pPr>
    </w:p>
    <w:p w14:paraId="65A368DD" w14:textId="0138F8EC" w:rsidR="00F7249E" w:rsidRPr="00E151FC" w:rsidRDefault="008D0B56" w:rsidP="00441C98">
      <w:pPr>
        <w:ind w:left="720" w:hanging="86"/>
        <w:rPr>
          <w:rFonts w:ascii="Times New Roman" w:hAnsi="Times New Roman"/>
          <w:color w:val="000000"/>
          <w:sz w:val="20"/>
        </w:rPr>
      </w:pPr>
      <w:r>
        <w:rPr>
          <w:rFonts w:ascii="Times New Roman" w:hAnsi="Times New Roman"/>
          <w:color w:val="000000"/>
          <w:sz w:val="20"/>
        </w:rPr>
        <w:t>“</w:t>
      </w:r>
      <w:r w:rsidR="00F7249E" w:rsidRPr="00E151FC">
        <w:rPr>
          <w:rFonts w:ascii="Times New Roman" w:hAnsi="Times New Roman"/>
          <w:b/>
          <w:color w:val="000000"/>
          <w:sz w:val="20"/>
        </w:rPr>
        <w:t xml:space="preserve">Residential </w:t>
      </w:r>
      <w:r>
        <w:rPr>
          <w:rFonts w:ascii="Times New Roman" w:hAnsi="Times New Roman"/>
          <w:b/>
          <w:color w:val="000000"/>
          <w:sz w:val="20"/>
        </w:rPr>
        <w:t>a</w:t>
      </w:r>
      <w:r w:rsidR="00F7249E" w:rsidRPr="00E151FC">
        <w:rPr>
          <w:rFonts w:ascii="Times New Roman" w:hAnsi="Times New Roman"/>
          <w:b/>
          <w:color w:val="000000"/>
          <w:sz w:val="20"/>
        </w:rPr>
        <w:t>rea</w:t>
      </w:r>
      <w:r>
        <w:rPr>
          <w:rFonts w:ascii="Times New Roman" w:hAnsi="Times New Roman"/>
          <w:color w:val="000000"/>
          <w:sz w:val="20"/>
        </w:rPr>
        <w:t>”</w:t>
      </w:r>
      <w:r w:rsidR="00F7249E" w:rsidRPr="00E151FC">
        <w:rPr>
          <w:rFonts w:ascii="Times New Roman" w:hAnsi="Times New Roman"/>
          <w:color w:val="000000"/>
          <w:sz w:val="20"/>
        </w:rPr>
        <w:t xml:space="preserve"> means three or more permanent residences (i.e., homes) located anywhere outside the facility's property.</w:t>
      </w:r>
    </w:p>
    <w:p w14:paraId="48FAC60B" w14:textId="77777777" w:rsidR="00F7249E" w:rsidRPr="00E151FC" w:rsidRDefault="00F7249E" w:rsidP="00441C98">
      <w:pPr>
        <w:pStyle w:val="PlainText"/>
        <w:ind w:left="720" w:hanging="86"/>
        <w:rPr>
          <w:rFonts w:ascii="Times New Roman" w:eastAsia="MS Mincho" w:hAnsi="Times New Roman" w:cs="Times New Roman"/>
        </w:rPr>
      </w:pPr>
    </w:p>
    <w:p w14:paraId="578C7314" w14:textId="01B2234B" w:rsidR="00F7249E" w:rsidRPr="00E151FC" w:rsidRDefault="00F7249E" w:rsidP="00441C98">
      <w:pPr>
        <w:pStyle w:val="PlainText"/>
        <w:ind w:left="720" w:hanging="86"/>
        <w:rPr>
          <w:rFonts w:ascii="Times New Roman" w:eastAsia="MS Mincho" w:hAnsi="Times New Roman" w:cs="Times New Roman"/>
        </w:rPr>
      </w:pPr>
      <w:r w:rsidRPr="00E151FC">
        <w:rPr>
          <w:rFonts w:ascii="Times New Roman" w:eastAsia="MS Mincho" w:hAnsi="Times New Roman" w:cs="Times New Roman"/>
          <w:b/>
        </w:rPr>
        <w:t xml:space="preserve">“Seasonal </w:t>
      </w:r>
      <w:r w:rsidR="008E7EB9">
        <w:rPr>
          <w:rFonts w:ascii="Times New Roman" w:eastAsia="MS Mincho" w:hAnsi="Times New Roman" w:cs="Times New Roman"/>
          <w:b/>
          <w:color w:val="000000"/>
        </w:rPr>
        <w:t>a</w:t>
      </w:r>
      <w:r w:rsidRPr="00E151FC">
        <w:rPr>
          <w:rFonts w:ascii="Times New Roman" w:eastAsia="MS Mincho" w:hAnsi="Times New Roman" w:cs="Times New Roman"/>
          <w:b/>
          <w:color w:val="000000"/>
        </w:rPr>
        <w:t xml:space="preserve">gricultural </w:t>
      </w:r>
      <w:r w:rsidR="008E7EB9">
        <w:rPr>
          <w:rFonts w:ascii="Times New Roman" w:eastAsia="MS Mincho" w:hAnsi="Times New Roman" w:cs="Times New Roman"/>
          <w:b/>
          <w:color w:val="000000"/>
        </w:rPr>
        <w:t>o</w:t>
      </w:r>
      <w:r w:rsidRPr="00E151FC">
        <w:rPr>
          <w:rFonts w:ascii="Times New Roman" w:eastAsia="MS Mincho" w:hAnsi="Times New Roman" w:cs="Times New Roman"/>
          <w:b/>
          <w:color w:val="000000"/>
        </w:rPr>
        <w:t>peration</w:t>
      </w:r>
      <w:r w:rsidRPr="00E151FC">
        <w:rPr>
          <w:rFonts w:ascii="Times New Roman" w:eastAsia="MS Mincho" w:hAnsi="Times New Roman" w:cs="Times New Roman"/>
          <w:b/>
        </w:rPr>
        <w:t>”</w:t>
      </w:r>
      <w:r w:rsidRPr="00E151FC">
        <w:rPr>
          <w:rFonts w:ascii="Times New Roman" w:hAnsi="Times New Roman" w:cs="Times New Roman"/>
        </w:rPr>
        <w:t xml:space="preserve"> means</w:t>
      </w:r>
      <w:r w:rsidRPr="00E151FC">
        <w:rPr>
          <w:rFonts w:ascii="Times New Roman" w:eastAsia="MS Mincho" w:hAnsi="Times New Roman" w:cs="Times New Roman"/>
        </w:rPr>
        <w:t xml:space="preserve"> an agricultural operation that remains in a single location for two years or more and that operates at that single location at least three months each year.</w:t>
      </w:r>
    </w:p>
    <w:p w14:paraId="4227B35D" w14:textId="77777777" w:rsidR="00F7249E" w:rsidRPr="00E151FC" w:rsidRDefault="00F7249E" w:rsidP="00441C98">
      <w:pPr>
        <w:pStyle w:val="PlainText"/>
        <w:ind w:left="720" w:hanging="86"/>
        <w:rPr>
          <w:rFonts w:ascii="Times New Roman" w:eastAsia="MS Mincho" w:hAnsi="Times New Roman" w:cs="Times New Roman"/>
        </w:rPr>
      </w:pPr>
    </w:p>
    <w:p w14:paraId="0818BC3F" w14:textId="2A00B882" w:rsidR="00F7249E" w:rsidRPr="00E151FC" w:rsidRDefault="00F7249E" w:rsidP="00441C98">
      <w:pPr>
        <w:pStyle w:val="PlainText"/>
        <w:ind w:left="720" w:hanging="86"/>
        <w:rPr>
          <w:rFonts w:ascii="Times New Roman" w:eastAsia="MS Mincho" w:hAnsi="Times New Roman" w:cs="Times New Roman"/>
        </w:rPr>
      </w:pPr>
      <w:r w:rsidRPr="00E151FC">
        <w:rPr>
          <w:rFonts w:ascii="Times New Roman" w:eastAsia="MS Mincho" w:hAnsi="Times New Roman" w:cs="Times New Roman"/>
          <w:b/>
        </w:rPr>
        <w:t>“Stationary agricultural diesel engine”</w:t>
      </w:r>
      <w:r w:rsidRPr="00E151FC">
        <w:rPr>
          <w:rFonts w:ascii="Times New Roman" w:eastAsia="MS Mincho" w:hAnsi="Times New Roman" w:cs="Times New Roman"/>
        </w:rPr>
        <w:t xml:space="preserve"> means a diesel engine used in agricultural operations that can perform its operation at one </w:t>
      </w:r>
      <w:proofErr w:type="gramStart"/>
      <w:r w:rsidRPr="00E151FC">
        <w:rPr>
          <w:rFonts w:ascii="Times New Roman" w:eastAsia="MS Mincho" w:hAnsi="Times New Roman" w:cs="Times New Roman"/>
        </w:rPr>
        <w:t>location, or</w:t>
      </w:r>
      <w:proofErr w:type="gramEnd"/>
      <w:r w:rsidRPr="00E151FC">
        <w:rPr>
          <w:rFonts w:ascii="Times New Roman" w:eastAsia="MS Mincho" w:hAnsi="Times New Roman" w:cs="Times New Roman"/>
        </w:rPr>
        <w:t xml:space="preserve"> remains in one location. An engine is stationary if any of the following are true:</w:t>
      </w:r>
    </w:p>
    <w:p w14:paraId="1FE5F83E" w14:textId="6F7FDB66" w:rsidR="00F7249E" w:rsidRPr="00E151FC" w:rsidRDefault="00F7249E" w:rsidP="00F7249E">
      <w:pPr>
        <w:pStyle w:val="PlainText"/>
        <w:ind w:left="2160" w:hanging="720"/>
        <w:rPr>
          <w:rFonts w:ascii="Times New Roman" w:eastAsia="MS Mincho" w:hAnsi="Times New Roman" w:cs="Times New Roman"/>
        </w:rPr>
      </w:pPr>
      <w:r w:rsidRPr="00E151FC">
        <w:rPr>
          <w:rFonts w:ascii="Times New Roman" w:eastAsia="MS Mincho" w:hAnsi="Times New Roman" w:cs="Times New Roman"/>
        </w:rPr>
        <w:t>a.</w:t>
      </w:r>
      <w:r w:rsidRPr="00E151FC">
        <w:rPr>
          <w:rFonts w:ascii="Times New Roman" w:eastAsia="MS Mincho" w:hAnsi="Times New Roman" w:cs="Times New Roman"/>
        </w:rPr>
        <w:tab/>
        <w:t xml:space="preserve">The engine is attached to a foundation, or if not so attached, resides at the same agricultural operation for more than 12 consecutive months. A backup, standby or replacement engine, that replaces an engine at an agricultural operation and is intended to perform the same or similar function as the engine being replaced, shall be included in calculating the consecutive </w:t>
      </w:r>
      <w:proofErr w:type="gramStart"/>
      <w:r w:rsidRPr="00E151FC">
        <w:rPr>
          <w:rFonts w:ascii="Times New Roman" w:eastAsia="MS Mincho" w:hAnsi="Times New Roman" w:cs="Times New Roman"/>
        </w:rPr>
        <w:t>time period</w:t>
      </w:r>
      <w:proofErr w:type="gramEnd"/>
      <w:r w:rsidRPr="00E151FC">
        <w:rPr>
          <w:rFonts w:ascii="Times New Roman" w:eastAsia="MS Mincho" w:hAnsi="Times New Roman" w:cs="Times New Roman"/>
        </w:rPr>
        <w:t>. The cumulative time of all engines, including the time between the removal of the original engine and installation of the replacement engine, shall counted toward the consecutive time determination; or</w:t>
      </w:r>
    </w:p>
    <w:p w14:paraId="54711792" w14:textId="77777777" w:rsidR="00F7249E" w:rsidRPr="00E151FC" w:rsidRDefault="00F7249E" w:rsidP="00F7249E">
      <w:pPr>
        <w:pStyle w:val="PlainText"/>
        <w:rPr>
          <w:rFonts w:ascii="Times New Roman" w:eastAsia="MS Mincho" w:hAnsi="Times New Roman" w:cs="Times New Roman"/>
        </w:rPr>
      </w:pPr>
    </w:p>
    <w:p w14:paraId="11A22CF6" w14:textId="77777777" w:rsidR="00F7249E" w:rsidRPr="00E151FC" w:rsidRDefault="00F7249E" w:rsidP="00F7249E">
      <w:pPr>
        <w:pStyle w:val="PlainText"/>
        <w:ind w:left="2160" w:hanging="720"/>
        <w:rPr>
          <w:rFonts w:ascii="Times New Roman" w:eastAsia="MS Mincho" w:hAnsi="Times New Roman" w:cs="Times New Roman"/>
        </w:rPr>
      </w:pPr>
      <w:r w:rsidRPr="00E151FC">
        <w:rPr>
          <w:rFonts w:ascii="Times New Roman" w:eastAsia="MS Mincho" w:hAnsi="Times New Roman" w:cs="Times New Roman"/>
        </w:rPr>
        <w:t>b.</w:t>
      </w:r>
      <w:r w:rsidRPr="00E151FC">
        <w:rPr>
          <w:rFonts w:ascii="Times New Roman" w:eastAsia="MS Mincho" w:hAnsi="Times New Roman" w:cs="Times New Roman"/>
        </w:rPr>
        <w:tab/>
        <w:t xml:space="preserve">The engine is not attached to a foundation but is located at a seasonal agricultural operation for less than 12 consecutive months. The engine or its replacement must operate during the full annual operating period of the seasonal operation; or </w:t>
      </w:r>
    </w:p>
    <w:p w14:paraId="15A38295" w14:textId="77777777" w:rsidR="00F7249E" w:rsidRPr="00E151FC" w:rsidRDefault="00F7249E" w:rsidP="00F7249E">
      <w:pPr>
        <w:pStyle w:val="PlainText"/>
        <w:rPr>
          <w:rFonts w:ascii="Times New Roman" w:eastAsia="MS Mincho" w:hAnsi="Times New Roman" w:cs="Times New Roman"/>
        </w:rPr>
      </w:pPr>
    </w:p>
    <w:p w14:paraId="3CD53DDC" w14:textId="78B32468" w:rsidR="00F7249E" w:rsidRPr="00E151FC" w:rsidRDefault="00F7249E" w:rsidP="00F7249E">
      <w:pPr>
        <w:pStyle w:val="PlainText"/>
        <w:ind w:left="2160" w:hanging="720"/>
        <w:rPr>
          <w:rFonts w:ascii="Times New Roman" w:eastAsia="MS Mincho" w:hAnsi="Times New Roman" w:cs="Times New Roman"/>
        </w:rPr>
      </w:pPr>
      <w:r w:rsidRPr="00E151FC">
        <w:rPr>
          <w:rFonts w:ascii="Times New Roman" w:eastAsia="MS Mincho" w:hAnsi="Times New Roman" w:cs="Times New Roman"/>
        </w:rPr>
        <w:t>c.</w:t>
      </w:r>
      <w:r w:rsidRPr="00E151FC">
        <w:rPr>
          <w:rFonts w:ascii="Times New Roman" w:eastAsia="MS Mincho" w:hAnsi="Times New Roman" w:cs="Times New Roman"/>
        </w:rPr>
        <w:tab/>
        <w:t xml:space="preserve">The engine is moved from one location to another </w:t>
      </w:r>
      <w:proofErr w:type="gramStart"/>
      <w:r w:rsidRPr="00E151FC">
        <w:rPr>
          <w:rFonts w:ascii="Times New Roman" w:eastAsia="MS Mincho" w:hAnsi="Times New Roman" w:cs="Times New Roman"/>
        </w:rPr>
        <w:t>in an attempt to</w:t>
      </w:r>
      <w:proofErr w:type="gramEnd"/>
      <w:r w:rsidRPr="00E151FC">
        <w:rPr>
          <w:rFonts w:ascii="Times New Roman" w:eastAsia="MS Mincho" w:hAnsi="Times New Roman" w:cs="Times New Roman"/>
        </w:rPr>
        <w:t xml:space="preserve"> circumvent the 12 month residence time requirement. The period during which the engine is maintained at a storage facility shall be excluded from the time determination.</w:t>
      </w:r>
    </w:p>
    <w:p w14:paraId="5BB2EF72" w14:textId="77777777" w:rsidR="00F7249E" w:rsidRPr="00E151FC" w:rsidRDefault="00F7249E" w:rsidP="00F7249E">
      <w:pPr>
        <w:pStyle w:val="PlainText"/>
        <w:rPr>
          <w:rFonts w:ascii="Times New Roman" w:eastAsia="MS Mincho" w:hAnsi="Times New Roman" w:cs="Times New Roman"/>
        </w:rPr>
      </w:pPr>
    </w:p>
    <w:p w14:paraId="7A98D009" w14:textId="5B4C605A" w:rsidR="00F7249E" w:rsidRPr="00E151FC" w:rsidRDefault="00F7249E" w:rsidP="00F7249E">
      <w:pPr>
        <w:pStyle w:val="PlainText"/>
        <w:ind w:left="2160" w:hanging="720"/>
        <w:rPr>
          <w:rFonts w:ascii="Times New Roman" w:eastAsia="MS Mincho" w:hAnsi="Times New Roman" w:cs="Times New Roman"/>
        </w:rPr>
      </w:pPr>
      <w:r w:rsidRPr="00E151FC">
        <w:rPr>
          <w:rFonts w:ascii="Times New Roman" w:eastAsia="MS Mincho" w:hAnsi="Times New Roman" w:cs="Times New Roman"/>
        </w:rPr>
        <w:t>d.</w:t>
      </w:r>
      <w:r w:rsidRPr="00E151FC">
        <w:rPr>
          <w:rFonts w:ascii="Times New Roman" w:eastAsia="MS Mincho" w:hAnsi="Times New Roman" w:cs="Times New Roman"/>
        </w:rPr>
        <w:tab/>
        <w:t xml:space="preserve">The engine </w:t>
      </w:r>
      <w:proofErr w:type="gramStart"/>
      <w:r w:rsidRPr="00E151FC">
        <w:rPr>
          <w:rFonts w:ascii="Times New Roman" w:eastAsia="MS Mincho" w:hAnsi="Times New Roman" w:cs="Times New Roman"/>
        </w:rPr>
        <w:t xml:space="preserve">is, </w:t>
      </w:r>
      <w:r w:rsidRPr="00E151FC">
        <w:rPr>
          <w:rFonts w:ascii="Times New Roman" w:eastAsia="MS Mincho" w:hAnsi="Times New Roman" w:cs="Times New Roman"/>
          <w:color w:val="000000"/>
        </w:rPr>
        <w:t>or</w:t>
      </w:r>
      <w:proofErr w:type="gramEnd"/>
      <w:r w:rsidRPr="00E151FC">
        <w:rPr>
          <w:rFonts w:ascii="Times New Roman" w:eastAsia="MS Mincho" w:hAnsi="Times New Roman" w:cs="Times New Roman"/>
          <w:color w:val="000000"/>
        </w:rPr>
        <w:t xml:space="preserve"> is designed to be carried or moved and serves the same primary function at</w:t>
      </w:r>
      <w:r w:rsidRPr="00E151FC">
        <w:rPr>
          <w:rFonts w:ascii="Times New Roman" w:eastAsia="MS Mincho" w:hAnsi="Times New Roman" w:cs="Times New Roman"/>
          <w:color w:val="FF0000"/>
        </w:rPr>
        <w:t xml:space="preserve"> </w:t>
      </w:r>
      <w:r w:rsidRPr="00E151FC">
        <w:rPr>
          <w:rFonts w:ascii="Times New Roman" w:eastAsia="MS Mincho" w:hAnsi="Times New Roman" w:cs="Times New Roman"/>
        </w:rPr>
        <w:t>a single agricultural operation as defined by the definition of “Installation” or “Building, Structure or Facility” found in Rule 102.</w:t>
      </w:r>
    </w:p>
    <w:p w14:paraId="5371F17D" w14:textId="77777777" w:rsidR="00F7249E" w:rsidRPr="00E151FC" w:rsidRDefault="00F7249E" w:rsidP="00F7249E">
      <w:pPr>
        <w:spacing w:line="240" w:lineRule="atLeast"/>
        <w:rPr>
          <w:rFonts w:ascii="Times New Roman" w:hAnsi="Times New Roman"/>
          <w:sz w:val="20"/>
        </w:rPr>
      </w:pPr>
    </w:p>
    <w:p w14:paraId="554A2AF1" w14:textId="77777777" w:rsidR="00F7249E" w:rsidRPr="00E151FC" w:rsidRDefault="00F7249E" w:rsidP="00F7249E">
      <w:pPr>
        <w:spacing w:line="240" w:lineRule="atLeast"/>
        <w:rPr>
          <w:rFonts w:ascii="Times New Roman" w:hAnsi="Times New Roman"/>
          <w:sz w:val="20"/>
        </w:rPr>
      </w:pPr>
      <w:r w:rsidRPr="00E151FC">
        <w:rPr>
          <w:rFonts w:ascii="Times New Roman" w:hAnsi="Times New Roman"/>
          <w:b/>
          <w:sz w:val="20"/>
        </w:rPr>
        <w:t>D.</w:t>
      </w:r>
      <w:r w:rsidRPr="00E151FC">
        <w:rPr>
          <w:rFonts w:ascii="Times New Roman" w:hAnsi="Times New Roman"/>
          <w:sz w:val="20"/>
        </w:rPr>
        <w:tab/>
      </w:r>
      <w:r w:rsidRPr="00E151FC">
        <w:rPr>
          <w:rFonts w:ascii="Times New Roman" w:hAnsi="Times New Roman"/>
          <w:b/>
          <w:sz w:val="20"/>
        </w:rPr>
        <w:t>Requirements</w:t>
      </w:r>
    </w:p>
    <w:p w14:paraId="195E33EC" w14:textId="77777777" w:rsidR="00F7249E" w:rsidRPr="00E151FC" w:rsidRDefault="00F7249E" w:rsidP="00F7249E">
      <w:pPr>
        <w:spacing w:line="240" w:lineRule="atLeast"/>
        <w:rPr>
          <w:rFonts w:ascii="Times New Roman" w:hAnsi="Times New Roman"/>
          <w:sz w:val="20"/>
        </w:rPr>
      </w:pPr>
      <w:r w:rsidRPr="00E151FC">
        <w:rPr>
          <w:rFonts w:ascii="Times New Roman" w:hAnsi="Times New Roman"/>
          <w:sz w:val="20"/>
        </w:rPr>
        <w:tab/>
      </w:r>
    </w:p>
    <w:p w14:paraId="4DFAAC71" w14:textId="39C94C38" w:rsidR="00F7249E" w:rsidRPr="00E151FC" w:rsidRDefault="00F7249E" w:rsidP="394AF2F2">
      <w:pPr>
        <w:spacing w:line="240" w:lineRule="atLeast"/>
        <w:ind w:left="1440" w:hanging="720"/>
        <w:rPr>
          <w:rFonts w:ascii="Times New Roman" w:hAnsi="Times New Roman"/>
          <w:color w:val="000000"/>
          <w:sz w:val="20"/>
        </w:rPr>
      </w:pPr>
      <w:r w:rsidRPr="04FAA9A4">
        <w:rPr>
          <w:rFonts w:ascii="Times New Roman" w:hAnsi="Times New Roman"/>
          <w:sz w:val="20"/>
        </w:rPr>
        <w:t>1.</w:t>
      </w:r>
      <w:r>
        <w:tab/>
      </w:r>
      <w:r w:rsidRPr="04FAA9A4">
        <w:rPr>
          <w:rFonts w:ascii="Times New Roman" w:hAnsi="Times New Roman"/>
          <w:sz w:val="20"/>
        </w:rPr>
        <w:t>The owner or operator of an applicable engine shall register the engine within 90 days of initial installation</w:t>
      </w:r>
      <w:r w:rsidRPr="04FAA9A4">
        <w:rPr>
          <w:rFonts w:ascii="Times New Roman" w:hAnsi="Times New Roman"/>
          <w:color w:val="000000" w:themeColor="text1"/>
          <w:sz w:val="20"/>
        </w:rPr>
        <w:t>.</w:t>
      </w:r>
      <w:r w:rsidRPr="04FAA9A4">
        <w:rPr>
          <w:rFonts w:ascii="Times New Roman" w:hAnsi="Times New Roman"/>
          <w:sz w:val="20"/>
        </w:rPr>
        <w:t xml:space="preserve"> </w:t>
      </w:r>
    </w:p>
    <w:p w14:paraId="24B63E5F" w14:textId="77777777" w:rsidR="00F7249E" w:rsidRPr="00E151FC" w:rsidRDefault="00F7249E" w:rsidP="00F7249E">
      <w:pPr>
        <w:spacing w:line="240" w:lineRule="atLeast"/>
        <w:ind w:left="1440" w:hanging="720"/>
        <w:rPr>
          <w:rFonts w:ascii="Times New Roman" w:hAnsi="Times New Roman"/>
          <w:sz w:val="20"/>
        </w:rPr>
      </w:pPr>
    </w:p>
    <w:p w14:paraId="7E839BBF" w14:textId="7A7DC726" w:rsidR="00F7249E" w:rsidRPr="00E151FC" w:rsidRDefault="00F7249E" w:rsidP="00F7249E">
      <w:pPr>
        <w:spacing w:line="240" w:lineRule="atLeast"/>
        <w:ind w:left="1440" w:hanging="720"/>
        <w:rPr>
          <w:rFonts w:ascii="Times New Roman" w:eastAsia="MS Mincho" w:hAnsi="Times New Roman"/>
          <w:sz w:val="20"/>
        </w:rPr>
      </w:pPr>
      <w:r w:rsidRPr="00E151FC">
        <w:rPr>
          <w:rFonts w:ascii="Times New Roman" w:eastAsia="MS Mincho" w:hAnsi="Times New Roman"/>
          <w:sz w:val="20"/>
        </w:rPr>
        <w:t>2.</w:t>
      </w:r>
      <w:r w:rsidRPr="00E151FC">
        <w:rPr>
          <w:rFonts w:ascii="Times New Roman" w:eastAsia="MS Mincho" w:hAnsi="Times New Roman"/>
          <w:sz w:val="20"/>
        </w:rPr>
        <w:tab/>
        <w:t xml:space="preserve">To register an engine, </w:t>
      </w:r>
      <w:proofErr w:type="gramStart"/>
      <w:r w:rsidRPr="00E151FC">
        <w:rPr>
          <w:rFonts w:ascii="Times New Roman" w:eastAsia="MS Mincho" w:hAnsi="Times New Roman"/>
          <w:sz w:val="20"/>
        </w:rPr>
        <w:t>an</w:t>
      </w:r>
      <w:proofErr w:type="gramEnd"/>
      <w:r w:rsidRPr="00E151FC">
        <w:rPr>
          <w:rFonts w:ascii="Times New Roman" w:eastAsia="MS Mincho" w:hAnsi="Times New Roman"/>
          <w:sz w:val="20"/>
        </w:rPr>
        <w:t xml:space="preserve"> owner or operator shall submit a completed registration form, any additional information requested by the Control Officer, and the applicable fee specified in Rule</w:t>
      </w:r>
      <w:r w:rsidR="007F72C5">
        <w:rPr>
          <w:rFonts w:ascii="Times New Roman" w:eastAsia="MS Mincho" w:hAnsi="Times New Roman"/>
          <w:sz w:val="20"/>
        </w:rPr>
        <w:t> </w:t>
      </w:r>
      <w:r w:rsidR="00CC2425">
        <w:rPr>
          <w:rFonts w:ascii="Times New Roman" w:eastAsia="MS Mincho" w:hAnsi="Times New Roman"/>
          <w:sz w:val="20"/>
        </w:rPr>
        <w:t>210</w:t>
      </w:r>
      <w:r w:rsidRPr="00E151FC">
        <w:rPr>
          <w:rFonts w:ascii="Times New Roman" w:eastAsia="MS Mincho" w:hAnsi="Times New Roman"/>
          <w:sz w:val="20"/>
        </w:rPr>
        <w:t>.</w:t>
      </w:r>
    </w:p>
    <w:p w14:paraId="19FAFB68" w14:textId="77777777" w:rsidR="00F7249E" w:rsidRPr="00E151FC" w:rsidRDefault="00F7249E" w:rsidP="00F7249E">
      <w:pPr>
        <w:spacing w:line="240" w:lineRule="atLeast"/>
        <w:ind w:left="1440" w:hanging="720"/>
        <w:rPr>
          <w:rFonts w:ascii="Times New Roman" w:hAnsi="Times New Roman"/>
          <w:sz w:val="20"/>
        </w:rPr>
      </w:pPr>
    </w:p>
    <w:p w14:paraId="4C8B7290" w14:textId="15951449" w:rsidR="00F7249E" w:rsidRPr="00E151FC" w:rsidRDefault="00F7249E" w:rsidP="00F7249E">
      <w:pPr>
        <w:spacing w:line="240" w:lineRule="atLeast"/>
        <w:ind w:left="1440" w:hanging="720"/>
        <w:rPr>
          <w:rFonts w:ascii="Times New Roman" w:hAnsi="Times New Roman"/>
          <w:sz w:val="20"/>
        </w:rPr>
      </w:pPr>
      <w:r w:rsidRPr="00E151FC">
        <w:rPr>
          <w:rFonts w:ascii="Times New Roman" w:hAnsi="Times New Roman"/>
          <w:sz w:val="20"/>
        </w:rPr>
        <w:t>3.</w:t>
      </w:r>
      <w:r w:rsidRPr="00E151FC">
        <w:rPr>
          <w:rFonts w:ascii="Times New Roman" w:hAnsi="Times New Roman"/>
          <w:sz w:val="20"/>
        </w:rPr>
        <w:tab/>
        <w:t>The owner or operator of a</w:t>
      </w:r>
      <w:r w:rsidR="006F1F81">
        <w:rPr>
          <w:rFonts w:ascii="Times New Roman" w:hAnsi="Times New Roman"/>
          <w:sz w:val="20"/>
        </w:rPr>
        <w:t xml:space="preserve"> registered</w:t>
      </w:r>
      <w:r w:rsidRPr="00E151FC">
        <w:rPr>
          <w:rFonts w:ascii="Times New Roman" w:hAnsi="Times New Roman"/>
          <w:sz w:val="20"/>
        </w:rPr>
        <w:t xml:space="preserve"> engine shall pay the applicable fee specified in Rule </w:t>
      </w:r>
      <w:r w:rsidR="00CC2425">
        <w:rPr>
          <w:rFonts w:ascii="Times New Roman" w:hAnsi="Times New Roman"/>
          <w:sz w:val="20"/>
        </w:rPr>
        <w:t>210</w:t>
      </w:r>
      <w:r w:rsidRPr="00E151FC">
        <w:rPr>
          <w:rFonts w:ascii="Times New Roman" w:hAnsi="Times New Roman"/>
          <w:sz w:val="20"/>
        </w:rPr>
        <w:t xml:space="preserve"> annually thereafter. Annual registration fees shall cover the period from March 1</w:t>
      </w:r>
      <w:r w:rsidRPr="00E151FC">
        <w:rPr>
          <w:rFonts w:ascii="Times New Roman" w:hAnsi="Times New Roman"/>
          <w:sz w:val="20"/>
          <w:vertAlign w:val="superscript"/>
        </w:rPr>
        <w:t>st</w:t>
      </w:r>
      <w:r w:rsidRPr="00E151FC">
        <w:rPr>
          <w:rFonts w:ascii="Times New Roman" w:hAnsi="Times New Roman"/>
          <w:sz w:val="20"/>
        </w:rPr>
        <w:t xml:space="preserve"> to the last day of February in the following year.</w:t>
      </w:r>
    </w:p>
    <w:p w14:paraId="1CB6D77B" w14:textId="77777777" w:rsidR="00F7249E" w:rsidRPr="00E151FC" w:rsidRDefault="00F7249E" w:rsidP="00F7249E">
      <w:pPr>
        <w:spacing w:line="240" w:lineRule="atLeast"/>
        <w:ind w:left="720" w:hanging="720"/>
        <w:rPr>
          <w:rFonts w:ascii="Times New Roman" w:hAnsi="Times New Roman"/>
          <w:b/>
          <w:sz w:val="20"/>
        </w:rPr>
      </w:pPr>
    </w:p>
    <w:p w14:paraId="2D754301" w14:textId="77777777" w:rsidR="00F7249E" w:rsidRPr="00E151FC" w:rsidRDefault="00F7249E" w:rsidP="00F7249E">
      <w:pPr>
        <w:spacing w:line="240" w:lineRule="atLeast"/>
        <w:ind w:left="720" w:hanging="720"/>
        <w:rPr>
          <w:rFonts w:ascii="Times New Roman" w:hAnsi="Times New Roman"/>
          <w:sz w:val="20"/>
        </w:rPr>
      </w:pPr>
      <w:r w:rsidRPr="00E151FC">
        <w:rPr>
          <w:rFonts w:ascii="Times New Roman" w:hAnsi="Times New Roman"/>
          <w:b/>
          <w:sz w:val="20"/>
        </w:rPr>
        <w:t>E</w:t>
      </w:r>
      <w:r w:rsidRPr="00E151FC">
        <w:rPr>
          <w:rFonts w:ascii="Times New Roman" w:hAnsi="Times New Roman"/>
          <w:sz w:val="20"/>
        </w:rPr>
        <w:t>.</w:t>
      </w:r>
      <w:r w:rsidRPr="00E151FC">
        <w:rPr>
          <w:rFonts w:ascii="Times New Roman" w:hAnsi="Times New Roman"/>
          <w:sz w:val="20"/>
        </w:rPr>
        <w:tab/>
      </w:r>
      <w:r w:rsidRPr="00E151FC">
        <w:rPr>
          <w:rFonts w:ascii="Times New Roman" w:hAnsi="Times New Roman"/>
          <w:b/>
          <w:sz w:val="20"/>
        </w:rPr>
        <w:t>Registration Renewal</w:t>
      </w:r>
    </w:p>
    <w:p w14:paraId="0698557C" w14:textId="77777777" w:rsidR="00F7249E" w:rsidRPr="00E151FC" w:rsidRDefault="00F7249E" w:rsidP="00F7249E">
      <w:pPr>
        <w:spacing w:line="240" w:lineRule="atLeast"/>
        <w:ind w:left="720" w:hanging="720"/>
        <w:rPr>
          <w:rFonts w:ascii="Times New Roman" w:hAnsi="Times New Roman"/>
          <w:sz w:val="20"/>
        </w:rPr>
      </w:pPr>
    </w:p>
    <w:p w14:paraId="1D141A8A" w14:textId="71FA689E" w:rsidR="00F7249E" w:rsidRPr="00E151FC" w:rsidRDefault="00F7249E" w:rsidP="00F7249E">
      <w:pPr>
        <w:spacing w:line="240" w:lineRule="atLeast"/>
        <w:ind w:left="720"/>
        <w:rPr>
          <w:rFonts w:ascii="Times New Roman" w:hAnsi="Times New Roman"/>
          <w:sz w:val="20"/>
        </w:rPr>
      </w:pPr>
      <w:r w:rsidRPr="00E151FC">
        <w:rPr>
          <w:rFonts w:ascii="Times New Roman" w:hAnsi="Times New Roman"/>
          <w:sz w:val="20"/>
        </w:rPr>
        <w:t>Any registration for any engine subject to this Rule shall be renewable annually upon payment of applicable fees and by updating the registration information that has changed since the last renewal. The registration shall be invalid if all applicable fees are not paid prior to March 1</w:t>
      </w:r>
      <w:r w:rsidRPr="00E151FC">
        <w:rPr>
          <w:rFonts w:ascii="Times New Roman" w:hAnsi="Times New Roman"/>
          <w:sz w:val="20"/>
          <w:vertAlign w:val="superscript"/>
        </w:rPr>
        <w:t>st</w:t>
      </w:r>
      <w:r w:rsidRPr="00E151FC">
        <w:rPr>
          <w:rFonts w:ascii="Times New Roman" w:hAnsi="Times New Roman"/>
          <w:sz w:val="20"/>
        </w:rPr>
        <w:t xml:space="preserve"> of each applicable year and if the registration holder has been given a 30-day notice of delinquent fees. </w:t>
      </w:r>
    </w:p>
    <w:p w14:paraId="274AE538" w14:textId="77777777" w:rsidR="00F7249E" w:rsidRPr="00E151FC" w:rsidRDefault="00F7249E" w:rsidP="00F7249E">
      <w:pPr>
        <w:spacing w:line="240" w:lineRule="atLeast"/>
        <w:ind w:left="720" w:hanging="720"/>
        <w:rPr>
          <w:rFonts w:ascii="Times New Roman" w:hAnsi="Times New Roman"/>
          <w:sz w:val="20"/>
        </w:rPr>
      </w:pPr>
    </w:p>
    <w:p w14:paraId="7F485AF3" w14:textId="77777777" w:rsidR="00F7249E" w:rsidRPr="00E151FC" w:rsidRDefault="00F7249E" w:rsidP="00F7249E">
      <w:pPr>
        <w:pStyle w:val="PlainText"/>
        <w:rPr>
          <w:rFonts w:ascii="Times New Roman" w:eastAsia="MS Mincho" w:hAnsi="Times New Roman" w:cs="Times New Roman"/>
        </w:rPr>
      </w:pPr>
      <w:r w:rsidRPr="00E151FC">
        <w:rPr>
          <w:rFonts w:ascii="Times New Roman" w:eastAsia="MS Mincho" w:hAnsi="Times New Roman" w:cs="Times New Roman"/>
          <w:b/>
        </w:rPr>
        <w:lastRenderedPageBreak/>
        <w:t>F.</w:t>
      </w:r>
      <w:r w:rsidRPr="00E151FC">
        <w:rPr>
          <w:rFonts w:ascii="Times New Roman" w:eastAsia="MS Mincho" w:hAnsi="Times New Roman" w:cs="Times New Roman"/>
        </w:rPr>
        <w:tab/>
      </w:r>
      <w:smartTag w:uri="urn:schemas-microsoft-com:office:smarttags" w:element="place">
        <w:smartTag w:uri="urn:schemas-microsoft-com:office:smarttags" w:element="PlaceName">
          <w:r w:rsidRPr="00E151FC">
            <w:rPr>
              <w:rFonts w:ascii="Times New Roman" w:eastAsia="MS Mincho" w:hAnsi="Times New Roman" w:cs="Times New Roman"/>
              <w:b/>
            </w:rPr>
            <w:t>South</w:t>
          </w:r>
        </w:smartTag>
        <w:r w:rsidRPr="00E151FC">
          <w:rPr>
            <w:rFonts w:ascii="Times New Roman" w:eastAsia="MS Mincho" w:hAnsi="Times New Roman" w:cs="Times New Roman"/>
            <w:b/>
          </w:rPr>
          <w:t xml:space="preserve"> </w:t>
        </w:r>
        <w:smartTag w:uri="urn:schemas-microsoft-com:office:smarttags" w:element="PlaceName">
          <w:r w:rsidRPr="00E151FC">
            <w:rPr>
              <w:rFonts w:ascii="Times New Roman" w:eastAsia="MS Mincho" w:hAnsi="Times New Roman" w:cs="Times New Roman"/>
              <w:b/>
            </w:rPr>
            <w:t>Central</w:t>
          </w:r>
        </w:smartTag>
        <w:r w:rsidRPr="00E151FC">
          <w:rPr>
            <w:rFonts w:ascii="Times New Roman" w:eastAsia="MS Mincho" w:hAnsi="Times New Roman" w:cs="Times New Roman"/>
            <w:b/>
          </w:rPr>
          <w:t xml:space="preserve"> </w:t>
        </w:r>
        <w:smartTag w:uri="urn:schemas-microsoft-com:office:smarttags" w:element="PlaceType">
          <w:r w:rsidRPr="00E151FC">
            <w:rPr>
              <w:rFonts w:ascii="Times New Roman" w:eastAsia="MS Mincho" w:hAnsi="Times New Roman" w:cs="Times New Roman"/>
              <w:b/>
            </w:rPr>
            <w:t>Coast</w:t>
          </w:r>
        </w:smartTag>
        <w:r w:rsidRPr="00E151FC">
          <w:rPr>
            <w:rFonts w:ascii="Times New Roman" w:eastAsia="MS Mincho" w:hAnsi="Times New Roman" w:cs="Times New Roman"/>
            <w:b/>
          </w:rPr>
          <w:t xml:space="preserve"> </w:t>
        </w:r>
        <w:smartTag w:uri="urn:schemas-microsoft-com:office:smarttags" w:element="PlaceName">
          <w:r w:rsidRPr="00E151FC">
            <w:rPr>
              <w:rFonts w:ascii="Times New Roman" w:eastAsia="MS Mincho" w:hAnsi="Times New Roman" w:cs="Times New Roman"/>
              <w:b/>
            </w:rPr>
            <w:t>Air</w:t>
          </w:r>
        </w:smartTag>
        <w:r w:rsidRPr="00E151FC">
          <w:rPr>
            <w:rFonts w:ascii="Times New Roman" w:eastAsia="MS Mincho" w:hAnsi="Times New Roman" w:cs="Times New Roman"/>
            <w:b/>
          </w:rPr>
          <w:t xml:space="preserve"> </w:t>
        </w:r>
        <w:smartTag w:uri="urn:schemas-microsoft-com:office:smarttags" w:element="PlaceType">
          <w:r w:rsidRPr="00E151FC">
            <w:rPr>
              <w:rFonts w:ascii="Times New Roman" w:eastAsia="MS Mincho" w:hAnsi="Times New Roman" w:cs="Times New Roman"/>
              <w:b/>
            </w:rPr>
            <w:t>Basin</w:t>
          </w:r>
        </w:smartTag>
      </w:smartTag>
      <w:r w:rsidRPr="00E151FC">
        <w:rPr>
          <w:rFonts w:ascii="Times New Roman" w:eastAsia="MS Mincho" w:hAnsi="Times New Roman" w:cs="Times New Roman"/>
          <w:b/>
        </w:rPr>
        <w:t xml:space="preserve"> Reciprocity</w:t>
      </w:r>
    </w:p>
    <w:p w14:paraId="15D612AB" w14:textId="77777777" w:rsidR="00F7249E" w:rsidRPr="00E151FC" w:rsidRDefault="00F7249E" w:rsidP="00F7249E">
      <w:pPr>
        <w:pStyle w:val="PlainText"/>
        <w:rPr>
          <w:rFonts w:ascii="Times New Roman" w:eastAsia="MS Mincho" w:hAnsi="Times New Roman" w:cs="Times New Roman"/>
        </w:rPr>
      </w:pPr>
    </w:p>
    <w:p w14:paraId="5096DD4C" w14:textId="77777777" w:rsidR="00F7249E" w:rsidRPr="00E151FC" w:rsidRDefault="00F7249E" w:rsidP="00F7249E">
      <w:pPr>
        <w:pStyle w:val="PlainText"/>
        <w:ind w:left="720"/>
        <w:rPr>
          <w:rFonts w:ascii="Times New Roman" w:eastAsia="MS Mincho" w:hAnsi="Times New Roman" w:cs="Times New Roman"/>
        </w:rPr>
      </w:pPr>
      <w:r w:rsidRPr="00E151FC">
        <w:rPr>
          <w:rFonts w:ascii="Times New Roman" w:eastAsia="MS Mincho" w:hAnsi="Times New Roman" w:cs="Times New Roman"/>
        </w:rPr>
        <w:t xml:space="preserve">An </w:t>
      </w:r>
      <w:r w:rsidR="00A03475">
        <w:rPr>
          <w:rFonts w:ascii="Times New Roman" w:eastAsia="MS Mincho" w:hAnsi="Times New Roman" w:cs="Times New Roman"/>
        </w:rPr>
        <w:t>engine registered with the San</w:t>
      </w:r>
      <w:r w:rsidRPr="00E151FC">
        <w:rPr>
          <w:rFonts w:ascii="Times New Roman" w:eastAsia="MS Mincho" w:hAnsi="Times New Roman" w:cs="Times New Roman"/>
        </w:rPr>
        <w:t xml:space="preserve"> Luis Obispo or Ventura County Air Pollution Control Districts will be considered registered with the Santa Barbara County Air Pollution Control District (SBCAPCD) if the following conditions are met: </w:t>
      </w:r>
    </w:p>
    <w:p w14:paraId="46B488C5" w14:textId="77777777" w:rsidR="00F7249E" w:rsidRPr="00E151FC" w:rsidRDefault="00F7249E" w:rsidP="00F7249E">
      <w:pPr>
        <w:pStyle w:val="PlainText"/>
        <w:ind w:left="720"/>
        <w:rPr>
          <w:rFonts w:ascii="Times New Roman" w:eastAsia="MS Mincho" w:hAnsi="Times New Roman" w:cs="Times New Roman"/>
        </w:rPr>
      </w:pPr>
    </w:p>
    <w:p w14:paraId="6832F8D6" w14:textId="0681278D" w:rsidR="00530FB6" w:rsidRDefault="00F7249E" w:rsidP="00530FB6">
      <w:pPr>
        <w:pStyle w:val="PlainText"/>
        <w:numPr>
          <w:ilvl w:val="0"/>
          <w:numId w:val="2"/>
        </w:numPr>
        <w:rPr>
          <w:rFonts w:ascii="Times New Roman" w:eastAsia="MS Mincho" w:hAnsi="Times New Roman" w:cs="Times New Roman"/>
        </w:rPr>
      </w:pPr>
      <w:r w:rsidRPr="00E151FC">
        <w:rPr>
          <w:rFonts w:ascii="Times New Roman" w:eastAsia="MS Mincho" w:hAnsi="Times New Roman" w:cs="Times New Roman"/>
        </w:rPr>
        <w:t>The District where the engine is registered has equivalent registration requirements as SBCAPCD.</w:t>
      </w:r>
    </w:p>
    <w:p w14:paraId="16EFD771" w14:textId="10DC22E2" w:rsidR="00F7249E" w:rsidRPr="00E151FC" w:rsidRDefault="00F7249E" w:rsidP="00530FB6">
      <w:pPr>
        <w:pStyle w:val="PlainText"/>
        <w:ind w:left="1440"/>
        <w:rPr>
          <w:rFonts w:ascii="Times New Roman" w:eastAsia="MS Mincho" w:hAnsi="Times New Roman" w:cs="Times New Roman"/>
        </w:rPr>
      </w:pPr>
      <w:r w:rsidRPr="00E151FC">
        <w:rPr>
          <w:rFonts w:ascii="Times New Roman" w:eastAsia="MS Mincho" w:hAnsi="Times New Roman" w:cs="Times New Roman"/>
        </w:rPr>
        <w:t xml:space="preserve"> </w:t>
      </w:r>
    </w:p>
    <w:p w14:paraId="0A28D6C8" w14:textId="77777777" w:rsidR="00F7249E" w:rsidRDefault="00F7249E" w:rsidP="00F7249E">
      <w:pPr>
        <w:pStyle w:val="PlainText"/>
        <w:ind w:left="1440" w:hanging="720"/>
        <w:rPr>
          <w:rFonts w:ascii="Times New Roman" w:eastAsia="MS Mincho" w:hAnsi="Times New Roman" w:cs="Times New Roman"/>
        </w:rPr>
      </w:pPr>
      <w:r w:rsidRPr="00E151FC">
        <w:rPr>
          <w:rFonts w:ascii="Times New Roman" w:eastAsia="MS Mincho" w:hAnsi="Times New Roman" w:cs="Times New Roman"/>
        </w:rPr>
        <w:t>2.</w:t>
      </w:r>
      <w:r w:rsidRPr="00E151FC">
        <w:rPr>
          <w:rFonts w:ascii="Times New Roman" w:eastAsia="MS Mincho" w:hAnsi="Times New Roman" w:cs="Times New Roman"/>
        </w:rPr>
        <w:tab/>
        <w:t>The registration fee</w:t>
      </w:r>
      <w:r w:rsidRPr="00E151FC" w:rsidDel="00D85548">
        <w:rPr>
          <w:rFonts w:ascii="Times New Roman" w:eastAsia="MS Mincho" w:hAnsi="Times New Roman" w:cs="Times New Roman"/>
        </w:rPr>
        <w:t xml:space="preserve"> </w:t>
      </w:r>
      <w:proofErr w:type="gramStart"/>
      <w:r w:rsidRPr="00E151FC">
        <w:rPr>
          <w:rFonts w:ascii="Times New Roman" w:eastAsia="MS Mincho" w:hAnsi="Times New Roman" w:cs="Times New Roman"/>
        </w:rPr>
        <w:t>at</w:t>
      </w:r>
      <w:proofErr w:type="gramEnd"/>
      <w:r w:rsidRPr="00E151FC">
        <w:rPr>
          <w:rFonts w:ascii="Times New Roman" w:eastAsia="MS Mincho" w:hAnsi="Times New Roman" w:cs="Times New Roman"/>
        </w:rPr>
        <w:t xml:space="preserve"> the District where the engine is registered is within 15% of the SBCAPCD fee.</w:t>
      </w:r>
    </w:p>
    <w:p w14:paraId="3CC44C12" w14:textId="77777777" w:rsidR="00530FB6" w:rsidRPr="00E151FC" w:rsidRDefault="00530FB6" w:rsidP="00F7249E">
      <w:pPr>
        <w:pStyle w:val="PlainText"/>
        <w:ind w:left="1440" w:hanging="720"/>
        <w:rPr>
          <w:rFonts w:ascii="Times New Roman" w:eastAsia="MS Mincho" w:hAnsi="Times New Roman" w:cs="Times New Roman"/>
        </w:rPr>
      </w:pPr>
    </w:p>
    <w:p w14:paraId="5BC46A21" w14:textId="77777777" w:rsidR="00F7249E" w:rsidRPr="00E151FC" w:rsidRDefault="00F7249E" w:rsidP="00F7249E">
      <w:pPr>
        <w:pStyle w:val="PlainText"/>
        <w:ind w:left="1440" w:hanging="720"/>
        <w:rPr>
          <w:rFonts w:ascii="Times New Roman" w:eastAsia="MS Mincho" w:hAnsi="Times New Roman" w:cs="Times New Roman"/>
        </w:rPr>
      </w:pPr>
      <w:r w:rsidRPr="00E151FC">
        <w:rPr>
          <w:rFonts w:ascii="Times New Roman" w:eastAsia="MS Mincho" w:hAnsi="Times New Roman" w:cs="Times New Roman"/>
        </w:rPr>
        <w:t>3.</w:t>
      </w:r>
      <w:r w:rsidRPr="00E151FC">
        <w:rPr>
          <w:rFonts w:ascii="Times New Roman" w:eastAsia="MS Mincho" w:hAnsi="Times New Roman" w:cs="Times New Roman"/>
        </w:rPr>
        <w:tab/>
        <w:t>The District where the engine is registered also allows engines registered in SBCAPCD to be considered registered in their District.</w:t>
      </w:r>
    </w:p>
    <w:p w14:paraId="19286C07" w14:textId="77777777" w:rsidR="00F7249E" w:rsidRPr="00E151FC" w:rsidRDefault="00F7249E" w:rsidP="00F7249E">
      <w:pPr>
        <w:pStyle w:val="PlainText"/>
        <w:ind w:left="720"/>
        <w:rPr>
          <w:rFonts w:ascii="Times New Roman" w:eastAsia="MS Mincho" w:hAnsi="Times New Roman" w:cs="Times New Roman"/>
        </w:rPr>
      </w:pPr>
    </w:p>
    <w:p w14:paraId="3EC4FB92" w14:textId="618A01CB" w:rsidR="00F7249E" w:rsidRPr="00E151FC" w:rsidRDefault="00F7249E" w:rsidP="00F7249E">
      <w:pPr>
        <w:pStyle w:val="PlainText"/>
        <w:ind w:left="720"/>
        <w:rPr>
          <w:rFonts w:ascii="Times New Roman" w:eastAsia="MS Mincho" w:hAnsi="Times New Roman" w:cs="Times New Roman"/>
        </w:rPr>
      </w:pPr>
      <w:r w:rsidRPr="00E151FC">
        <w:rPr>
          <w:rFonts w:ascii="Times New Roman" w:eastAsia="MS Mincho" w:hAnsi="Times New Roman" w:cs="Times New Roman"/>
        </w:rPr>
        <w:t xml:space="preserve">Registrations for engines operating under the exception for “Remotely-located Agricultural Engines” in </w:t>
      </w:r>
      <w:r w:rsidR="00CC2425">
        <w:rPr>
          <w:rFonts w:ascii="Times New Roman" w:eastAsia="MS Mincho" w:hAnsi="Times New Roman" w:cs="Times New Roman"/>
        </w:rPr>
        <w:t xml:space="preserve">California Code of Regulations, Title 17, </w:t>
      </w:r>
      <w:r w:rsidRPr="00E151FC">
        <w:rPr>
          <w:rFonts w:ascii="Times New Roman" w:eastAsia="MS Mincho" w:hAnsi="Times New Roman" w:cs="Times New Roman"/>
        </w:rPr>
        <w:t>Section 93115 are not valid for use at multiple locations unless written approval is obtained from the Control Officer in the county where the engine is proposed to be relocated; this includes relocation within the county where the engine is registered.</w:t>
      </w:r>
    </w:p>
    <w:p w14:paraId="25F3DE44" w14:textId="77777777" w:rsidR="00F7249E" w:rsidRPr="00E151FC" w:rsidRDefault="00F7249E" w:rsidP="00F7249E">
      <w:pPr>
        <w:pStyle w:val="PlainText"/>
        <w:rPr>
          <w:rFonts w:ascii="Times New Roman" w:eastAsia="MS Mincho" w:hAnsi="Times New Roman" w:cs="Times New Roman"/>
        </w:rPr>
      </w:pPr>
    </w:p>
    <w:sectPr w:rsidR="00F7249E" w:rsidRPr="00E151FC" w:rsidSect="00441C98">
      <w:footerReference w:type="even" r:id="rId10"/>
      <w:footerReference w:type="default" r:id="rId11"/>
      <w:pgSz w:w="12240" w:h="15840"/>
      <w:pgMar w:top="1440" w:right="1440" w:bottom="720" w:left="1440" w:header="720" w:footer="720" w:gutter="0"/>
      <w:cols w:space="720"/>
      <w:docGrid w:linePitch="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033CE" w14:textId="77777777" w:rsidR="0080010B" w:rsidRDefault="0080010B">
      <w:r>
        <w:separator/>
      </w:r>
    </w:p>
  </w:endnote>
  <w:endnote w:type="continuationSeparator" w:id="0">
    <w:p w14:paraId="4321243F" w14:textId="77777777" w:rsidR="0080010B" w:rsidRDefault="0080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09B1F" w14:textId="03670C6C" w:rsidR="008D0B56" w:rsidRDefault="008D0B56" w:rsidP="00AD2A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543E5">
      <w:rPr>
        <w:rStyle w:val="PageNumber"/>
        <w:noProof/>
      </w:rPr>
      <w:t>2</w:t>
    </w:r>
    <w:r>
      <w:rPr>
        <w:rStyle w:val="PageNumber"/>
      </w:rPr>
      <w:fldChar w:fldCharType="end"/>
    </w:r>
  </w:p>
  <w:p w14:paraId="65CBD631" w14:textId="77777777" w:rsidR="008D0B56" w:rsidRDefault="008D0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3D7C" w14:textId="77777777" w:rsidR="008D0B56" w:rsidRPr="00441C98" w:rsidRDefault="008D0B56" w:rsidP="003C5237">
    <w:pPr>
      <w:tabs>
        <w:tab w:val="center" w:pos="4680"/>
        <w:tab w:val="right" w:pos="9360"/>
      </w:tabs>
      <w:suppressAutoHyphens/>
      <w:rPr>
        <w:rFonts w:ascii="Times New Roman" w:hAnsi="Times New Roman"/>
        <w:sz w:val="20"/>
      </w:rPr>
    </w:pPr>
  </w:p>
  <w:p w14:paraId="07CC6803" w14:textId="40F10D6F" w:rsidR="008D0B56" w:rsidRPr="003C5237" w:rsidRDefault="008D0B56" w:rsidP="003C5237">
    <w:pPr>
      <w:tabs>
        <w:tab w:val="center" w:pos="4680"/>
        <w:tab w:val="right" w:pos="9360"/>
      </w:tabs>
      <w:suppressAutoHyphens/>
      <w:ind w:right="360"/>
      <w:rPr>
        <w:rStyle w:val="PageNumber"/>
        <w:rFonts w:ascii="Times New Roman" w:hAnsi="Times New Roman"/>
        <w:sz w:val="20"/>
      </w:rPr>
    </w:pPr>
    <w:r w:rsidRPr="003C5237">
      <w:rPr>
        <w:rFonts w:ascii="Times New Roman" w:hAnsi="Times New Roman"/>
        <w:sz w:val="20"/>
      </w:rPr>
      <w:t>Sa</w:t>
    </w:r>
    <w:r w:rsidR="004E4580">
      <w:rPr>
        <w:rFonts w:ascii="Times New Roman" w:hAnsi="Times New Roman"/>
        <w:sz w:val="20"/>
      </w:rPr>
      <w:t>nta Barbara County APCD Rule 1201</w:t>
    </w:r>
    <w:r w:rsidRPr="003C5237">
      <w:rPr>
        <w:rFonts w:ascii="Times New Roman" w:hAnsi="Times New Roman"/>
        <w:sz w:val="20"/>
      </w:rPr>
      <w:tab/>
    </w:r>
    <w:r>
      <w:rPr>
        <w:rFonts w:ascii="Times New Roman" w:hAnsi="Times New Roman"/>
        <w:sz w:val="20"/>
      </w:rPr>
      <w:t>1201</w:t>
    </w:r>
    <w:r w:rsidRPr="003C5237">
      <w:rPr>
        <w:rFonts w:ascii="Times New Roman" w:hAnsi="Times New Roman"/>
        <w:sz w:val="20"/>
      </w:rPr>
      <w:t xml:space="preserve"> - </w:t>
    </w:r>
    <w:r w:rsidRPr="003C5237">
      <w:rPr>
        <w:rStyle w:val="PageNumber"/>
        <w:rFonts w:ascii="Times New Roman" w:hAnsi="Times New Roman"/>
        <w:sz w:val="20"/>
      </w:rPr>
      <w:fldChar w:fldCharType="begin"/>
    </w:r>
    <w:r w:rsidRPr="003C5237">
      <w:rPr>
        <w:rStyle w:val="PageNumber"/>
        <w:rFonts w:ascii="Times New Roman" w:hAnsi="Times New Roman"/>
        <w:sz w:val="20"/>
      </w:rPr>
      <w:instrText xml:space="preserve"> PAGE </w:instrText>
    </w:r>
    <w:r w:rsidRPr="003C5237">
      <w:rPr>
        <w:rStyle w:val="PageNumber"/>
        <w:rFonts w:ascii="Times New Roman" w:hAnsi="Times New Roman"/>
        <w:sz w:val="20"/>
      </w:rPr>
      <w:fldChar w:fldCharType="separate"/>
    </w:r>
    <w:r w:rsidR="00A03475">
      <w:rPr>
        <w:rStyle w:val="PageNumber"/>
        <w:rFonts w:ascii="Times New Roman" w:hAnsi="Times New Roman"/>
        <w:noProof/>
        <w:sz w:val="20"/>
      </w:rPr>
      <w:t>3</w:t>
    </w:r>
    <w:r w:rsidRPr="003C5237">
      <w:rPr>
        <w:rStyle w:val="PageNumber"/>
        <w:rFonts w:ascii="Times New Roman" w:hAnsi="Times New Roman"/>
        <w:sz w:val="20"/>
      </w:rPr>
      <w:fldChar w:fldCharType="end"/>
    </w:r>
    <w:r w:rsidRPr="003C5237">
      <w:rPr>
        <w:rStyle w:val="PageNumber"/>
        <w:rFonts w:ascii="Times New Roman" w:hAnsi="Times New Roman"/>
        <w:sz w:val="20"/>
      </w:rPr>
      <w:tab/>
    </w:r>
    <w:r w:rsidR="00446391">
      <w:rPr>
        <w:rStyle w:val="PageNumber"/>
        <w:rFonts w:ascii="Times New Roman" w:hAnsi="Times New Roman"/>
        <w:sz w:val="20"/>
      </w:rPr>
      <w:t>Ma</w:t>
    </w:r>
    <w:r w:rsidR="00481475">
      <w:rPr>
        <w:rStyle w:val="PageNumber"/>
        <w:rFonts w:ascii="Times New Roman" w:hAnsi="Times New Roman"/>
        <w:sz w:val="20"/>
      </w:rPr>
      <w:t>y 16</w:t>
    </w:r>
    <w:r w:rsidR="00446391">
      <w:rPr>
        <w:rStyle w:val="PageNumber"/>
        <w:rFonts w:ascii="Times New Roman" w:hAnsi="Times New Roman"/>
        <w:sz w:val="20"/>
      </w:rPr>
      <w:t>, 2024</w:t>
    </w:r>
  </w:p>
  <w:p w14:paraId="47BEE3C7" w14:textId="77777777" w:rsidR="008D0B56" w:rsidRPr="003C5237" w:rsidRDefault="008D0B56" w:rsidP="003C5237">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2A275" w14:textId="77777777" w:rsidR="0080010B" w:rsidRDefault="0080010B">
      <w:r>
        <w:separator/>
      </w:r>
    </w:p>
  </w:footnote>
  <w:footnote w:type="continuationSeparator" w:id="0">
    <w:p w14:paraId="73E70590" w14:textId="77777777" w:rsidR="0080010B" w:rsidRDefault="008001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D0BA7"/>
    <w:multiLevelType w:val="singleLevel"/>
    <w:tmpl w:val="91165D1A"/>
    <w:lvl w:ilvl="0">
      <w:start w:val="1"/>
      <w:numFmt w:val="decimal"/>
      <w:lvlText w:val="%1."/>
      <w:lvlJc w:val="left"/>
      <w:pPr>
        <w:tabs>
          <w:tab w:val="num" w:pos="1080"/>
        </w:tabs>
        <w:ind w:left="1080" w:hanging="360"/>
      </w:pPr>
      <w:rPr>
        <w:rFonts w:hint="default"/>
      </w:rPr>
    </w:lvl>
  </w:abstractNum>
  <w:abstractNum w:abstractNumId="1" w15:restartNumberingAfterBreak="0">
    <w:nsid w:val="60637ACC"/>
    <w:multiLevelType w:val="hybridMultilevel"/>
    <w:tmpl w:val="3C74905C"/>
    <w:lvl w:ilvl="0" w:tplc="7838615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5682806">
    <w:abstractNumId w:val="0"/>
  </w:num>
  <w:num w:numId="2" w16cid:durableId="394933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67"/>
  <w:drawingGridVerticalSpacing w:val="91"/>
  <w:displayHorizontalDrawingGridEvery w:val="0"/>
  <w:noPunctuationKerning/>
  <w:characterSpacingControl w:val="doNotCompress"/>
  <w:hdrShapeDefaults>
    <o:shapedefaults v:ext="edit" spidmax="215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249E"/>
    <w:rsid w:val="001E6073"/>
    <w:rsid w:val="001E6508"/>
    <w:rsid w:val="00385B3C"/>
    <w:rsid w:val="003C5237"/>
    <w:rsid w:val="00441C98"/>
    <w:rsid w:val="00446391"/>
    <w:rsid w:val="00481475"/>
    <w:rsid w:val="004C133B"/>
    <w:rsid w:val="004E38A1"/>
    <w:rsid w:val="004E4580"/>
    <w:rsid w:val="00530FB6"/>
    <w:rsid w:val="006161C1"/>
    <w:rsid w:val="006F1F81"/>
    <w:rsid w:val="00715F1A"/>
    <w:rsid w:val="007C0FF1"/>
    <w:rsid w:val="007F72C5"/>
    <w:rsid w:val="0080010B"/>
    <w:rsid w:val="00830919"/>
    <w:rsid w:val="008543E5"/>
    <w:rsid w:val="008920A6"/>
    <w:rsid w:val="008B02AA"/>
    <w:rsid w:val="008C3E63"/>
    <w:rsid w:val="008D0B56"/>
    <w:rsid w:val="008E61DC"/>
    <w:rsid w:val="008E7EB9"/>
    <w:rsid w:val="00925273"/>
    <w:rsid w:val="009F3C8D"/>
    <w:rsid w:val="00A03475"/>
    <w:rsid w:val="00A5674B"/>
    <w:rsid w:val="00AB036A"/>
    <w:rsid w:val="00AD2A44"/>
    <w:rsid w:val="00B228B5"/>
    <w:rsid w:val="00B43B1C"/>
    <w:rsid w:val="00B66243"/>
    <w:rsid w:val="00BD4725"/>
    <w:rsid w:val="00BF1C6D"/>
    <w:rsid w:val="00CA2224"/>
    <w:rsid w:val="00CC2425"/>
    <w:rsid w:val="00DF6B03"/>
    <w:rsid w:val="00E151FC"/>
    <w:rsid w:val="00F7249E"/>
    <w:rsid w:val="04FAA9A4"/>
    <w:rsid w:val="394AF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1505"/>
    <o:shapelayout v:ext="edit">
      <o:idmap v:ext="edit" data="1"/>
    </o:shapelayout>
  </w:shapeDefaults>
  <w:decimalSymbol w:val="."/>
  <w:listSeparator w:val=","/>
  <w14:docId w14:val="7D58507A"/>
  <w15:chartTrackingRefBased/>
  <w15:docId w15:val="{90C3C6DC-0BCF-4FE8-AAAD-C41C4ABF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249E"/>
    <w:rPr>
      <w:rFonts w:ascii="Tms Rmn" w:hAnsi="Tms Rm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F7249E"/>
    <w:rPr>
      <w:rFonts w:ascii="Courier New" w:hAnsi="Courier New" w:cs="Courier New"/>
      <w:sz w:val="20"/>
    </w:rPr>
  </w:style>
  <w:style w:type="paragraph" w:customStyle="1" w:styleId="levelA">
    <w:name w:val="_level A"/>
    <w:aliases w:val=" A"/>
    <w:basedOn w:val="Normal"/>
    <w:rsid w:val="00F7249E"/>
    <w:pPr>
      <w:tabs>
        <w:tab w:val="left" w:pos="-1440"/>
        <w:tab w:val="left" w:pos="0"/>
        <w:tab w:val="left" w:pos="360"/>
        <w:tab w:val="left" w:pos="900"/>
        <w:tab w:val="left" w:pos="1440"/>
        <w:tab w:val="left" w:pos="2160"/>
        <w:tab w:val="left" w:pos="2880"/>
        <w:tab w:val="left" w:pos="4320"/>
        <w:tab w:val="center" w:pos="4700"/>
        <w:tab w:val="right" w:pos="9300"/>
      </w:tabs>
      <w:ind w:left="900" w:right="-40" w:hanging="540"/>
    </w:pPr>
    <w:rPr>
      <w:rFonts w:ascii="Times New Roman" w:hAnsi="Times New Roman"/>
      <w:i/>
      <w:snapToGrid w:val="0"/>
      <w:sz w:val="24"/>
    </w:rPr>
  </w:style>
  <w:style w:type="paragraph" w:styleId="Header">
    <w:name w:val="header"/>
    <w:basedOn w:val="Normal"/>
    <w:rsid w:val="00CA2224"/>
    <w:pPr>
      <w:tabs>
        <w:tab w:val="center" w:pos="4320"/>
        <w:tab w:val="right" w:pos="8640"/>
      </w:tabs>
    </w:pPr>
  </w:style>
  <w:style w:type="paragraph" w:styleId="Footer">
    <w:name w:val="footer"/>
    <w:basedOn w:val="Normal"/>
    <w:rsid w:val="00CA2224"/>
    <w:pPr>
      <w:tabs>
        <w:tab w:val="center" w:pos="4320"/>
        <w:tab w:val="right" w:pos="8640"/>
      </w:tabs>
    </w:pPr>
  </w:style>
  <w:style w:type="character" w:styleId="PageNumber">
    <w:name w:val="page number"/>
    <w:basedOn w:val="DefaultParagraphFont"/>
    <w:rsid w:val="00CA2224"/>
  </w:style>
  <w:style w:type="paragraph" w:styleId="Revision">
    <w:name w:val="Revision"/>
    <w:hidden/>
    <w:uiPriority w:val="99"/>
    <w:semiHidden/>
    <w:rsid w:val="008543E5"/>
    <w:rPr>
      <w:rFonts w:ascii="Tms Rmn" w:hAnsi="Tms Rmn"/>
      <w:sz w:val="22"/>
    </w:rPr>
  </w:style>
  <w:style w:type="character" w:styleId="CommentReference">
    <w:name w:val="annotation reference"/>
    <w:basedOn w:val="DefaultParagraphFont"/>
    <w:rsid w:val="00DF6B03"/>
    <w:rPr>
      <w:sz w:val="16"/>
      <w:szCs w:val="16"/>
    </w:rPr>
  </w:style>
  <w:style w:type="paragraph" w:styleId="CommentText">
    <w:name w:val="annotation text"/>
    <w:basedOn w:val="Normal"/>
    <w:link w:val="CommentTextChar"/>
    <w:rsid w:val="00DF6B03"/>
    <w:rPr>
      <w:sz w:val="20"/>
    </w:rPr>
  </w:style>
  <w:style w:type="character" w:customStyle="1" w:styleId="CommentTextChar">
    <w:name w:val="Comment Text Char"/>
    <w:basedOn w:val="DefaultParagraphFont"/>
    <w:link w:val="CommentText"/>
    <w:rsid w:val="00DF6B03"/>
    <w:rPr>
      <w:rFonts w:ascii="Tms Rmn" w:hAnsi="Tms Rmn"/>
    </w:rPr>
  </w:style>
  <w:style w:type="paragraph" w:styleId="CommentSubject">
    <w:name w:val="annotation subject"/>
    <w:basedOn w:val="CommentText"/>
    <w:next w:val="CommentText"/>
    <w:link w:val="CommentSubjectChar"/>
    <w:rsid w:val="00DF6B03"/>
    <w:rPr>
      <w:b/>
      <w:bCs/>
    </w:rPr>
  </w:style>
  <w:style w:type="character" w:customStyle="1" w:styleId="CommentSubjectChar">
    <w:name w:val="Comment Subject Char"/>
    <w:basedOn w:val="CommentTextChar"/>
    <w:link w:val="CommentSubject"/>
    <w:rsid w:val="00DF6B03"/>
    <w:rPr>
      <w:rFonts w:ascii="Tms Rmn" w:hAnsi="Tms Rmn"/>
      <w:b/>
      <w:bCs/>
    </w:rPr>
  </w:style>
  <w:style w:type="character" w:styleId="Hyperlink">
    <w:name w:val="Hyperlink"/>
    <w:basedOn w:val="DefaultParagraphFont"/>
    <w:rsid w:val="008C3E63"/>
    <w:rPr>
      <w:color w:val="0563C1" w:themeColor="hyperlink"/>
      <w:u w:val="single"/>
    </w:rPr>
  </w:style>
  <w:style w:type="character" w:styleId="UnresolvedMention">
    <w:name w:val="Unresolved Mention"/>
    <w:basedOn w:val="DefaultParagraphFont"/>
    <w:uiPriority w:val="99"/>
    <w:semiHidden/>
    <w:unhideWhenUsed/>
    <w:rsid w:val="008C3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F7782B-26E1-4AED-B4BB-B57108118DC3}">
  <ds:schemaRefs>
    <ds:schemaRef ds:uri="http://schemas.microsoft.com/office/2006/metadata/properties"/>
    <ds:schemaRef ds:uri="http://schemas.openxmlformats.org/package/2006/metadata/core-properties"/>
    <ds:schemaRef ds:uri="http://www.w3.org/XML/1998/namespace"/>
    <ds:schemaRef ds:uri="http://purl.org/dc/elements/1.1/"/>
    <ds:schemaRef ds:uri="d10d6a3f-5cfc-4277-87ba-ce8fa16ea15f"/>
    <ds:schemaRef ds:uri="http://schemas.microsoft.com/office/2006/documentManagement/types"/>
    <ds:schemaRef ds:uri="http://purl.org/dc/dcmitype/"/>
    <ds:schemaRef ds:uri="http://purl.org/dc/terms/"/>
    <ds:schemaRef ds:uri="http://schemas.microsoft.com/office/infopath/2007/PartnerControls"/>
    <ds:schemaRef ds:uri="786723fd-9950-4a51-81eb-81d0a6435b3d"/>
  </ds:schemaRefs>
</ds:datastoreItem>
</file>

<file path=customXml/itemProps2.xml><?xml version="1.0" encoding="utf-8"?>
<ds:datastoreItem xmlns:ds="http://schemas.openxmlformats.org/officeDocument/2006/customXml" ds:itemID="{787931FB-BB99-4944-8D9D-CEA04B0BE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273BC-9CC8-4E3C-9F2D-53FA1C4EAC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RULE 1201</vt:lpstr>
    </vt:vector>
  </TitlesOfParts>
  <Company>sbcapcd</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rlt</dc:creator>
  <cp:keywords/>
  <dc:description/>
  <cp:lastModifiedBy>Timothy J. Mitro</cp:lastModifiedBy>
  <cp:revision>14</cp:revision>
  <cp:lastPrinted>2007-08-20T16:54:00Z</cp:lastPrinted>
  <dcterms:created xsi:type="dcterms:W3CDTF">2023-03-06T19:44:00Z</dcterms:created>
  <dcterms:modified xsi:type="dcterms:W3CDTF">2024-03-25T18:10:00Z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